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60" w:before="1200" w:lineRule="auto"/>
        <w:jc w:val="center"/>
        <w:rPr/>
      </w:pPr>
      <w:r w:rsidDel="00000000" w:rsidR="00000000" w:rsidRPr="00000000">
        <w:rPr>
          <w:rFonts w:ascii="Arial" w:cs="Arial" w:eastAsia="Arial" w:hAnsi="Arial"/>
          <w:b w:val="1"/>
          <w:bCs w:val="1"/>
          <w:color w:val="e94560"/>
          <w:sz w:val="18"/>
          <w:szCs w:val="18"/>
          <w:rtl w:val="0"/>
        </w:rPr>
        <w:t xml:space="preserve">STRATEGY PLAN  —  MARCH 2026</w:t>
      </w:r>
      <w:r w:rsidDel="00000000" w:rsidR="00000000" w:rsidRPr="00000000">
        <w:rPr>
          <w:rtl w:val="0"/>
        </w:rPr>
      </w:r>
    </w:p>
    <w:p w:rsidR="00000000" w:rsidDel="00000000" w:rsidP="00000000" w:rsidRDefault="00000000" w:rsidRPr="00000000" w14:paraId="00000002">
      <w:pPr>
        <w:spacing w:after="40" w:before="0" w:lineRule="auto"/>
        <w:jc w:val="center"/>
        <w:rPr/>
      </w:pPr>
      <w:r w:rsidDel="00000000" w:rsidR="00000000" w:rsidRPr="00000000">
        <w:rPr>
          <w:rFonts w:ascii="Arial" w:cs="Arial" w:eastAsia="Arial" w:hAnsi="Arial"/>
          <w:b w:val="1"/>
          <w:bCs w:val="1"/>
          <w:color w:val="0d1b2a"/>
          <w:sz w:val="56"/>
          <w:szCs w:val="56"/>
          <w:rtl w:val="0"/>
        </w:rPr>
        <w:t xml:space="preserve">Three Tracks to $20M</w:t>
      </w:r>
      <w:r w:rsidDel="00000000" w:rsidR="00000000" w:rsidRPr="00000000">
        <w:rPr>
          <w:rtl w:val="0"/>
        </w:rPr>
      </w:r>
    </w:p>
    <w:p w:rsidR="00000000" w:rsidDel="00000000" w:rsidP="00000000" w:rsidRDefault="00000000" w:rsidRPr="00000000" w14:paraId="00000003">
      <w:pPr>
        <w:spacing w:after="20" w:before="0" w:lineRule="auto"/>
        <w:jc w:val="center"/>
        <w:rPr/>
      </w:pPr>
      <w:r w:rsidDel="00000000" w:rsidR="00000000" w:rsidRPr="00000000">
        <w:rPr>
          <w:rFonts w:ascii="Arial" w:cs="Arial" w:eastAsia="Arial" w:hAnsi="Arial"/>
          <w:color w:val="555555"/>
          <w:sz w:val="24"/>
          <w:szCs w:val="24"/>
          <w:rtl w:val="0"/>
        </w:rPr>
        <w:t xml:space="preserve">LYS Labs  x  CrunchDAO  x  Chainlink</w:t>
      </w:r>
      <w:r w:rsidDel="00000000" w:rsidR="00000000" w:rsidRPr="00000000">
        <w:rPr>
          <w:rtl w:val="0"/>
        </w:rPr>
      </w:r>
    </w:p>
    <w:p w:rsidR="00000000" w:rsidDel="00000000" w:rsidP="00000000" w:rsidRDefault="00000000" w:rsidRPr="00000000" w14:paraId="00000004">
      <w:pPr>
        <w:spacing w:after="0" w:before="200" w:lineRule="auto"/>
        <w:rPr/>
      </w:pPr>
      <w:r w:rsidDel="00000000" w:rsidR="00000000" w:rsidRPr="00000000">
        <w:rPr>
          <w:rtl w:val="0"/>
        </w:rPr>
      </w:r>
    </w:p>
    <w:tbl>
      <w:tblPr>
        <w:tblStyle w:val="Table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40"/>
        <w:gridCol w:w="2340"/>
        <w:gridCol w:w="2340"/>
        <w:gridCol w:w="2340"/>
        <w:tblGridChange w:id="0">
          <w:tblGrid>
            <w:gridCol w:w="2340"/>
            <w:gridCol w:w="2340"/>
            <w:gridCol w:w="2340"/>
            <w:gridCol w:w="2340"/>
          </w:tblGrid>
        </w:tblGridChange>
      </w:tblGrid>
      <w:tr>
        <w:trPr>
          <w:cantSplit w:val="0"/>
          <w:tblHeader w:val="0"/>
        </w:trPr>
        <w:tc>
          <w:tcPr>
            <w:tcBorders>
              <w:top w:color="dddddd" w:space="0" w:sz="4" w:val="single"/>
              <w:left w:color="dddddd" w:space="0" w:sz="4" w:val="single"/>
              <w:bottom w:color="dddddd" w:space="0" w:sz="4" w:val="single"/>
              <w:right w:color="dddddd" w:space="0" w:sz="4" w:val="single"/>
            </w:tcBorders>
            <w:shd w:fill="f7f8fa" w:val="clear"/>
            <w:tcMar>
              <w:top w:w="140.0" w:type="dxa"/>
              <w:left w:w="120.0" w:type="dxa"/>
              <w:bottom w:w="140.0" w:type="dxa"/>
              <w:right w:w="120.0" w:type="dxa"/>
            </w:tcMar>
          </w:tcPr>
          <w:p w:rsidR="00000000" w:rsidDel="00000000" w:rsidP="00000000" w:rsidRDefault="00000000" w:rsidRPr="00000000" w14:paraId="00000005">
            <w:pPr>
              <w:jc w:val="center"/>
              <w:rPr/>
            </w:pPr>
            <w:r w:rsidDel="00000000" w:rsidR="00000000" w:rsidRPr="00000000">
              <w:rPr>
                <w:rFonts w:ascii="Arial" w:cs="Arial" w:eastAsia="Arial" w:hAnsi="Arial"/>
                <w:b w:val="1"/>
                <w:bCs w:val="1"/>
                <w:color w:val="e94560"/>
                <w:sz w:val="40"/>
                <w:szCs w:val="40"/>
                <w:rtl w:val="0"/>
              </w:rPr>
              <w:t xml:space="preserve">$20M</w:t>
            </w:r>
            <w:r w:rsidDel="00000000" w:rsidR="00000000" w:rsidRPr="00000000">
              <w:rPr>
                <w:rtl w:val="0"/>
              </w:rPr>
            </w:r>
          </w:p>
          <w:p w:rsidR="00000000" w:rsidDel="00000000" w:rsidP="00000000" w:rsidRDefault="00000000" w:rsidRPr="00000000" w14:paraId="00000006">
            <w:pPr>
              <w:spacing w:before="40" w:lineRule="auto"/>
              <w:jc w:val="center"/>
              <w:rPr/>
            </w:pPr>
            <w:r w:rsidDel="00000000" w:rsidR="00000000" w:rsidRPr="00000000">
              <w:rPr>
                <w:rFonts w:ascii="Arial" w:cs="Arial" w:eastAsia="Arial" w:hAnsi="Arial"/>
                <w:color w:val="555555"/>
                <w:sz w:val="17"/>
                <w:szCs w:val="17"/>
                <w:rtl w:val="0"/>
              </w:rPr>
              <w:t xml:space="preserve">Annual Revenue Target</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7f8fa" w:val="clear"/>
            <w:tcMar>
              <w:top w:w="140.0" w:type="dxa"/>
              <w:left w:w="120.0" w:type="dxa"/>
              <w:bottom w:w="140.0" w:type="dxa"/>
              <w:right w:w="120.0" w:type="dxa"/>
            </w:tcMar>
          </w:tcPr>
          <w:p w:rsidR="00000000" w:rsidDel="00000000" w:rsidP="00000000" w:rsidRDefault="00000000" w:rsidRPr="00000000" w14:paraId="00000007">
            <w:pPr>
              <w:jc w:val="center"/>
              <w:rPr/>
            </w:pPr>
            <w:r w:rsidDel="00000000" w:rsidR="00000000" w:rsidRPr="00000000">
              <w:rPr>
                <w:rFonts w:ascii="Arial" w:cs="Arial" w:eastAsia="Arial" w:hAnsi="Arial"/>
                <w:b w:val="1"/>
                <w:bCs w:val="1"/>
                <w:color w:val="0d1b2a"/>
                <w:sz w:val="40"/>
                <w:szCs w:val="40"/>
                <w:rtl w:val="0"/>
              </w:rPr>
              <w:t xml:space="preserve">3</w:t>
            </w:r>
            <w:r w:rsidDel="00000000" w:rsidR="00000000" w:rsidRPr="00000000">
              <w:rPr>
                <w:rtl w:val="0"/>
              </w:rPr>
            </w:r>
          </w:p>
          <w:p w:rsidR="00000000" w:rsidDel="00000000" w:rsidP="00000000" w:rsidRDefault="00000000" w:rsidRPr="00000000" w14:paraId="00000008">
            <w:pPr>
              <w:spacing w:before="40" w:lineRule="auto"/>
              <w:jc w:val="center"/>
              <w:rPr/>
            </w:pPr>
            <w:r w:rsidDel="00000000" w:rsidR="00000000" w:rsidRPr="00000000">
              <w:rPr>
                <w:rFonts w:ascii="Arial" w:cs="Arial" w:eastAsia="Arial" w:hAnsi="Arial"/>
                <w:color w:val="555555"/>
                <w:sz w:val="17"/>
                <w:szCs w:val="17"/>
                <w:rtl w:val="0"/>
              </w:rPr>
              <w:t xml:space="preserve">Parallel Revenue Tracks</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7f8fa" w:val="clear"/>
            <w:tcMar>
              <w:top w:w="140.0" w:type="dxa"/>
              <w:left w:w="120.0" w:type="dxa"/>
              <w:bottom w:w="140.0" w:type="dxa"/>
              <w:right w:w="120.0" w:type="dxa"/>
            </w:tcMar>
          </w:tcPr>
          <w:p w:rsidR="00000000" w:rsidDel="00000000" w:rsidP="00000000" w:rsidRDefault="00000000" w:rsidRPr="00000000" w14:paraId="00000009">
            <w:pPr>
              <w:jc w:val="center"/>
              <w:rPr/>
            </w:pPr>
            <w:r w:rsidDel="00000000" w:rsidR="00000000" w:rsidRPr="00000000">
              <w:rPr>
                <w:rFonts w:ascii="Arial" w:cs="Arial" w:eastAsia="Arial" w:hAnsi="Arial"/>
                <w:b w:val="1"/>
                <w:bCs w:val="1"/>
                <w:color w:val="1565c0"/>
                <w:sz w:val="40"/>
                <w:szCs w:val="40"/>
                <w:rtl w:val="0"/>
              </w:rPr>
              <w:t xml:space="preserve">Month 4</w:t>
            </w:r>
            <w:r w:rsidDel="00000000" w:rsidR="00000000" w:rsidRPr="00000000">
              <w:rPr>
                <w:rtl w:val="0"/>
              </w:rPr>
            </w:r>
          </w:p>
          <w:p w:rsidR="00000000" w:rsidDel="00000000" w:rsidP="00000000" w:rsidRDefault="00000000" w:rsidRPr="00000000" w14:paraId="0000000A">
            <w:pPr>
              <w:spacing w:before="40" w:lineRule="auto"/>
              <w:jc w:val="center"/>
              <w:rPr/>
            </w:pPr>
            <w:r w:rsidDel="00000000" w:rsidR="00000000" w:rsidRPr="00000000">
              <w:rPr>
                <w:rFonts w:ascii="Arial" w:cs="Arial" w:eastAsia="Arial" w:hAnsi="Arial"/>
                <w:color w:val="555555"/>
                <w:sz w:val="17"/>
                <w:szCs w:val="17"/>
                <w:rtl w:val="0"/>
              </w:rPr>
              <w:t xml:space="preserve">First Live Capital Gate</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7f8fa" w:val="clear"/>
            <w:tcMar>
              <w:top w:w="140.0" w:type="dxa"/>
              <w:left w:w="120.0" w:type="dxa"/>
              <w:bottom w:w="140.0" w:type="dxa"/>
              <w:right w:w="120.0" w:type="dxa"/>
            </w:tcMar>
          </w:tcPr>
          <w:p w:rsidR="00000000" w:rsidDel="00000000" w:rsidP="00000000" w:rsidRDefault="00000000" w:rsidRPr="00000000" w14:paraId="0000000B">
            <w:pPr>
              <w:jc w:val="center"/>
              <w:rPr/>
            </w:pPr>
            <w:r w:rsidDel="00000000" w:rsidR="00000000" w:rsidRPr="00000000">
              <w:rPr>
                <w:rFonts w:ascii="Arial" w:cs="Arial" w:eastAsia="Arial" w:hAnsi="Arial"/>
                <w:b w:val="1"/>
                <w:bCs w:val="1"/>
                <w:color w:val="1b7a3e"/>
                <w:sz w:val="40"/>
                <w:szCs w:val="40"/>
                <w:rtl w:val="0"/>
              </w:rPr>
              <w:t xml:space="preserve">$3–14M</w:t>
            </w:r>
            <w:r w:rsidDel="00000000" w:rsidR="00000000" w:rsidRPr="00000000">
              <w:rPr>
                <w:rtl w:val="0"/>
              </w:rPr>
            </w:r>
          </w:p>
          <w:p w:rsidR="00000000" w:rsidDel="00000000" w:rsidP="00000000" w:rsidRDefault="00000000" w:rsidRPr="00000000" w14:paraId="0000000C">
            <w:pPr>
              <w:spacing w:before="40" w:lineRule="auto"/>
              <w:jc w:val="center"/>
              <w:rPr/>
            </w:pPr>
            <w:r w:rsidDel="00000000" w:rsidR="00000000" w:rsidRPr="00000000">
              <w:rPr>
                <w:rFonts w:ascii="Arial" w:cs="Arial" w:eastAsia="Arial" w:hAnsi="Arial"/>
                <w:color w:val="555555"/>
                <w:sz w:val="17"/>
                <w:szCs w:val="17"/>
                <w:rtl w:val="0"/>
              </w:rPr>
              <w:t xml:space="preserve">Year One Combined</w:t>
            </w:r>
            <w:r w:rsidDel="00000000" w:rsidR="00000000" w:rsidRPr="00000000">
              <w:rPr>
                <w:rtl w:val="0"/>
              </w:rPr>
            </w:r>
          </w:p>
        </w:tc>
      </w:tr>
    </w:tbl>
    <w:p w:rsidR="00000000" w:rsidDel="00000000" w:rsidP="00000000" w:rsidRDefault="00000000" w:rsidRPr="00000000" w14:paraId="0000000D">
      <w:pPr>
        <w:spacing w:after="0" w:before="60" w:lineRule="auto"/>
        <w:rPr/>
      </w:pPr>
      <w:r w:rsidDel="00000000" w:rsidR="00000000" w:rsidRPr="00000000">
        <w:rPr>
          <w:rtl w:val="0"/>
        </w:rPr>
      </w:r>
    </w:p>
    <w:tbl>
      <w:tblPr>
        <w:tblStyle w:val="Table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20"/>
        <w:gridCol w:w="3120"/>
        <w:gridCol w:w="3120"/>
        <w:tblGridChange w:id="0">
          <w:tblGrid>
            <w:gridCol w:w="3120"/>
            <w:gridCol w:w="3120"/>
            <w:gridCol w:w="3120"/>
          </w:tblGrid>
        </w:tblGridChange>
      </w:tblGrid>
      <w:tr>
        <w:trPr>
          <w:cantSplit w:val="0"/>
          <w:tblHeader w:val="0"/>
        </w:trPr>
        <w:tc>
          <w:tcPr>
            <w:tcBorders>
              <w:top w:color="dddddd" w:space="0" w:sz="4" w:val="single"/>
              <w:left w:color="dddddd" w:space="0" w:sz="4" w:val="single"/>
              <w:bottom w:color="dddddd" w:space="0" w:sz="4" w:val="single"/>
              <w:right w:color="dddddd" w:space="0" w:sz="4" w:val="single"/>
            </w:tcBorders>
            <w:shd w:fill="e94560" w:val="clear"/>
            <w:tcMar>
              <w:top w:w="120.0" w:type="dxa"/>
              <w:left w:w="160.0" w:type="dxa"/>
              <w:bottom w:w="120.0" w:type="dxa"/>
              <w:right w:w="160.0" w:type="dxa"/>
            </w:tcMar>
          </w:tcPr>
          <w:p w:rsidR="00000000" w:rsidDel="00000000" w:rsidP="00000000" w:rsidRDefault="00000000" w:rsidRPr="00000000" w14:paraId="0000000E">
            <w:pPr>
              <w:jc w:val="center"/>
              <w:rPr/>
            </w:pPr>
            <w:r w:rsidDel="00000000" w:rsidR="00000000" w:rsidRPr="00000000">
              <w:rPr>
                <w:rFonts w:ascii="Arial" w:cs="Arial" w:eastAsia="Arial" w:hAnsi="Arial"/>
                <w:b w:val="1"/>
                <w:bCs w:val="1"/>
                <w:color w:val="ffffff"/>
                <w:sz w:val="18"/>
                <w:szCs w:val="18"/>
                <w:rtl w:val="0"/>
              </w:rPr>
              <w:t xml:space="preserve">TRACK 1</w:t>
            </w:r>
            <w:r w:rsidDel="00000000" w:rsidR="00000000" w:rsidRPr="00000000">
              <w:rPr>
                <w:rtl w:val="0"/>
              </w:rPr>
            </w:r>
          </w:p>
          <w:p w:rsidR="00000000" w:rsidDel="00000000" w:rsidP="00000000" w:rsidRDefault="00000000" w:rsidRPr="00000000" w14:paraId="0000000F">
            <w:pPr>
              <w:spacing w:before="40" w:lineRule="auto"/>
              <w:jc w:val="center"/>
              <w:rPr/>
            </w:pPr>
            <w:r w:rsidDel="00000000" w:rsidR="00000000" w:rsidRPr="00000000">
              <w:rPr>
                <w:rFonts w:ascii="Arial" w:cs="Arial" w:eastAsia="Arial" w:hAnsi="Arial"/>
                <w:b w:val="1"/>
                <w:bCs w:val="1"/>
                <w:color w:val="ffffff"/>
                <w:sz w:val="20"/>
                <w:szCs w:val="20"/>
                <w:rtl w:val="0"/>
              </w:rPr>
              <w:t xml:space="preserve">Chainlink Predictive CEX-DEX</w:t>
            </w:r>
            <w:r w:rsidDel="00000000" w:rsidR="00000000" w:rsidRPr="00000000">
              <w:rPr>
                <w:rtl w:val="0"/>
              </w:rPr>
            </w:r>
          </w:p>
          <w:p w:rsidR="00000000" w:rsidDel="00000000" w:rsidP="00000000" w:rsidRDefault="00000000" w:rsidRPr="00000000" w14:paraId="00000010">
            <w:pPr>
              <w:spacing w:before="30" w:lineRule="auto"/>
              <w:jc w:val="center"/>
              <w:rPr/>
            </w:pPr>
            <w:r w:rsidDel="00000000" w:rsidR="00000000" w:rsidRPr="00000000">
              <w:rPr>
                <w:rFonts w:ascii="Arial" w:cs="Arial" w:eastAsia="Arial" w:hAnsi="Arial"/>
                <w:color w:val="ffcccc"/>
                <w:sz w:val="17"/>
                <w:szCs w:val="17"/>
                <w:rtl w:val="0"/>
              </w:rPr>
              <w:t xml:space="preserve">Primary trading strategy</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1565c0" w:val="clear"/>
            <w:tcMar>
              <w:top w:w="120.0" w:type="dxa"/>
              <w:left w:w="160.0" w:type="dxa"/>
              <w:bottom w:w="120.0" w:type="dxa"/>
              <w:right w:w="160.0" w:type="dxa"/>
            </w:tcMar>
          </w:tcPr>
          <w:p w:rsidR="00000000" w:rsidDel="00000000" w:rsidP="00000000" w:rsidRDefault="00000000" w:rsidRPr="00000000" w14:paraId="00000011">
            <w:pPr>
              <w:jc w:val="center"/>
              <w:rPr/>
            </w:pPr>
            <w:r w:rsidDel="00000000" w:rsidR="00000000" w:rsidRPr="00000000">
              <w:rPr>
                <w:rFonts w:ascii="Arial" w:cs="Arial" w:eastAsia="Arial" w:hAnsi="Arial"/>
                <w:b w:val="1"/>
                <w:bCs w:val="1"/>
                <w:color w:val="ffffff"/>
                <w:sz w:val="18"/>
                <w:szCs w:val="18"/>
                <w:rtl w:val="0"/>
              </w:rPr>
              <w:t xml:space="preserve">TRACK 2</w:t>
            </w:r>
            <w:r w:rsidDel="00000000" w:rsidR="00000000" w:rsidRPr="00000000">
              <w:rPr>
                <w:rtl w:val="0"/>
              </w:rPr>
            </w:r>
          </w:p>
          <w:p w:rsidR="00000000" w:rsidDel="00000000" w:rsidP="00000000" w:rsidRDefault="00000000" w:rsidRPr="00000000" w14:paraId="00000012">
            <w:pPr>
              <w:spacing w:before="40" w:lineRule="auto"/>
              <w:jc w:val="center"/>
              <w:rPr/>
            </w:pPr>
            <w:r w:rsidDel="00000000" w:rsidR="00000000" w:rsidRPr="00000000">
              <w:rPr>
                <w:rFonts w:ascii="Arial" w:cs="Arial" w:eastAsia="Arial" w:hAnsi="Arial"/>
                <w:b w:val="1"/>
                <w:bCs w:val="1"/>
                <w:color w:val="ffffff"/>
                <w:sz w:val="20"/>
                <w:szCs w:val="20"/>
                <w:rtl w:val="0"/>
              </w:rPr>
              <w:t xml:space="preserve">Funding Rate Arbitrage</w:t>
            </w:r>
            <w:r w:rsidDel="00000000" w:rsidR="00000000" w:rsidRPr="00000000">
              <w:rPr>
                <w:rtl w:val="0"/>
              </w:rPr>
            </w:r>
          </w:p>
          <w:p w:rsidR="00000000" w:rsidDel="00000000" w:rsidP="00000000" w:rsidRDefault="00000000" w:rsidRPr="00000000" w14:paraId="00000013">
            <w:pPr>
              <w:spacing w:before="30" w:lineRule="auto"/>
              <w:jc w:val="center"/>
              <w:rPr/>
            </w:pPr>
            <w:r w:rsidDel="00000000" w:rsidR="00000000" w:rsidRPr="00000000">
              <w:rPr>
                <w:rFonts w:ascii="Arial" w:cs="Arial" w:eastAsia="Arial" w:hAnsi="Arial"/>
                <w:color w:val="bbddff"/>
                <w:sz w:val="17"/>
                <w:szCs w:val="17"/>
                <w:rtl w:val="0"/>
              </w:rPr>
              <w:t xml:space="preserve">Insurance layer, starts first</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00695c" w:val="clear"/>
            <w:tcMar>
              <w:top w:w="120.0" w:type="dxa"/>
              <w:left w:w="160.0" w:type="dxa"/>
              <w:bottom w:w="120.0" w:type="dxa"/>
              <w:right w:w="160.0" w:type="dxa"/>
            </w:tcMar>
          </w:tcPr>
          <w:p w:rsidR="00000000" w:rsidDel="00000000" w:rsidP="00000000" w:rsidRDefault="00000000" w:rsidRPr="00000000" w14:paraId="00000014">
            <w:pPr>
              <w:jc w:val="center"/>
              <w:rPr/>
            </w:pPr>
            <w:r w:rsidDel="00000000" w:rsidR="00000000" w:rsidRPr="00000000">
              <w:rPr>
                <w:rFonts w:ascii="Arial" w:cs="Arial" w:eastAsia="Arial" w:hAnsi="Arial"/>
                <w:b w:val="1"/>
                <w:bCs w:val="1"/>
                <w:color w:val="ffffff"/>
                <w:sz w:val="18"/>
                <w:szCs w:val="18"/>
                <w:rtl w:val="0"/>
              </w:rPr>
              <w:t xml:space="preserve">TRACK 3</w:t>
            </w:r>
            <w:r w:rsidDel="00000000" w:rsidR="00000000" w:rsidRPr="00000000">
              <w:rPr>
                <w:rtl w:val="0"/>
              </w:rPr>
            </w:r>
          </w:p>
          <w:p w:rsidR="00000000" w:rsidDel="00000000" w:rsidP="00000000" w:rsidRDefault="00000000" w:rsidRPr="00000000" w14:paraId="00000015">
            <w:pPr>
              <w:spacing w:before="40" w:lineRule="auto"/>
              <w:jc w:val="center"/>
              <w:rPr/>
            </w:pPr>
            <w:r w:rsidDel="00000000" w:rsidR="00000000" w:rsidRPr="00000000">
              <w:rPr>
                <w:rFonts w:ascii="Arial" w:cs="Arial" w:eastAsia="Arial" w:hAnsi="Arial"/>
                <w:b w:val="1"/>
                <w:bCs w:val="1"/>
                <w:color w:val="ffffff"/>
                <w:sz w:val="20"/>
                <w:szCs w:val="20"/>
                <w:rtl w:val="0"/>
              </w:rPr>
              <w:t xml:space="preserve">Meteora LP Behavior</w:t>
            </w:r>
            <w:r w:rsidDel="00000000" w:rsidR="00000000" w:rsidRPr="00000000">
              <w:rPr>
                <w:rtl w:val="0"/>
              </w:rPr>
            </w:r>
          </w:p>
          <w:p w:rsidR="00000000" w:rsidDel="00000000" w:rsidP="00000000" w:rsidRDefault="00000000" w:rsidRPr="00000000" w14:paraId="00000016">
            <w:pPr>
              <w:spacing w:before="30" w:lineRule="auto"/>
              <w:jc w:val="center"/>
              <w:rPr/>
            </w:pPr>
            <w:r w:rsidDel="00000000" w:rsidR="00000000" w:rsidRPr="00000000">
              <w:rPr>
                <w:rFonts w:ascii="Arial" w:cs="Arial" w:eastAsia="Arial" w:hAnsi="Arial"/>
                <w:color w:val="aaddcc"/>
                <w:sz w:val="17"/>
                <w:szCs w:val="17"/>
                <w:rtl w:val="0"/>
              </w:rPr>
              <w:t xml:space="preserve">Stage 2 supplementary alpha</w:t>
            </w:r>
            <w:r w:rsidDel="00000000" w:rsidR="00000000" w:rsidRPr="00000000">
              <w:rPr>
                <w:rtl w:val="0"/>
              </w:rPr>
            </w:r>
          </w:p>
        </w:tc>
      </w:tr>
    </w:tbl>
    <w:p w:rsidR="00000000" w:rsidDel="00000000" w:rsidP="00000000" w:rsidRDefault="00000000" w:rsidRPr="00000000" w14:paraId="00000017">
      <w:pPr>
        <w:spacing w:after="0" w:before="260" w:lineRule="auto"/>
        <w:rPr/>
      </w:pPr>
      <w:r w:rsidDel="00000000" w:rsidR="00000000" w:rsidRPr="00000000">
        <w:rPr>
          <w:rtl w:val="0"/>
        </w:rPr>
      </w:r>
    </w:p>
    <w:p w:rsidR="00000000" w:rsidDel="00000000" w:rsidP="00000000" w:rsidRDefault="00000000" w:rsidRPr="00000000" w14:paraId="00000018">
      <w:pPr>
        <w:jc w:val="center"/>
        <w:rPr/>
      </w:pPr>
      <w:r w:rsidDel="00000000" w:rsidR="00000000" w:rsidRPr="00000000">
        <w:rPr>
          <w:rFonts w:ascii="Arial" w:cs="Arial" w:eastAsia="Arial" w:hAnsi="Arial"/>
          <w:color w:val="888888"/>
          <w:sz w:val="18"/>
          <w:szCs w:val="18"/>
          <w:rtl w:val="0"/>
        </w:rPr>
        <w:t xml:space="preserve">Strictly Confidential</w:t>
      </w:r>
      <w:r w:rsidDel="00000000" w:rsidR="00000000" w:rsidRPr="00000000">
        <w:rPr>
          <w:rtl w:val="0"/>
        </w:rPr>
      </w:r>
    </w:p>
    <w:p w:rsidR="00000000" w:rsidDel="00000000" w:rsidP="00000000" w:rsidRDefault="00000000" w:rsidRPr="00000000" w14:paraId="00000019">
      <w:pPr>
        <w:rPr/>
      </w:pPr>
      <w:r w:rsidDel="00000000" w:rsidR="00000000" w:rsidRPr="00000000">
        <w:br w:type="page"/>
      </w:r>
      <w:r w:rsidDel="00000000" w:rsidR="00000000" w:rsidRPr="00000000">
        <w:rPr>
          <w:rtl w:val="0"/>
        </w:rPr>
      </w:r>
    </w:p>
    <w:p w:rsidR="00000000" w:rsidDel="00000000" w:rsidP="00000000" w:rsidRDefault="00000000" w:rsidRPr="00000000" w14:paraId="0000001A">
      <w:pPr>
        <w:pStyle w:val="Heading1"/>
        <w:spacing w:after="80" w:before="400" w:lineRule="auto"/>
        <w:rPr/>
      </w:pPr>
      <w:r w:rsidDel="00000000" w:rsidR="00000000" w:rsidRPr="00000000">
        <w:rPr>
          <w:rFonts w:ascii="Arial" w:cs="Arial" w:eastAsia="Arial" w:hAnsi="Arial"/>
          <w:b w:val="1"/>
          <w:bCs w:val="1"/>
          <w:color w:val="0d1b2a"/>
          <w:sz w:val="34"/>
          <w:szCs w:val="34"/>
          <w:rtl w:val="0"/>
        </w:rPr>
        <w:t xml:space="preserve">Executive Summary</w:t>
      </w:r>
      <w:r w:rsidDel="00000000" w:rsidR="00000000" w:rsidRPr="00000000">
        <w:rPr>
          <w:rtl w:val="0"/>
        </w:rPr>
      </w:r>
    </w:p>
    <w:p w:rsidR="00000000" w:rsidDel="00000000" w:rsidP="00000000" w:rsidRDefault="00000000" w:rsidRPr="00000000" w14:paraId="0000001B">
      <w:pPr>
        <w:pBdr>
          <w:bottom w:color="e94560" w:space="1" w:sz="8" w:val="single"/>
        </w:pBdr>
        <w:spacing w:after="160" w:before="160" w:lineRule="auto"/>
        <w:rPr/>
      </w:pPr>
      <w:r w:rsidDel="00000000" w:rsidR="00000000" w:rsidRPr="00000000">
        <w:rPr>
          <w:rtl w:val="0"/>
        </w:rPr>
      </w:r>
    </w:p>
    <w:p w:rsidR="00000000" w:rsidDel="00000000" w:rsidP="00000000" w:rsidRDefault="00000000" w:rsidRPr="00000000" w14:paraId="0000001C">
      <w:pPr>
        <w:spacing w:after="60" w:before="60" w:lineRule="auto"/>
        <w:rPr/>
      </w:pPr>
      <w:r w:rsidDel="00000000" w:rsidR="00000000" w:rsidRPr="00000000">
        <w:rPr>
          <w:rFonts w:ascii="Arial" w:cs="Arial" w:eastAsia="Arial" w:hAnsi="Arial"/>
          <w:color w:val="333333"/>
          <w:sz w:val="21"/>
          <w:szCs w:val="21"/>
          <w:rtl w:val="0"/>
        </w:rPr>
        <w:t xml:space="preserve">LYS Labs is deploying a three-track revenue strategy combining proprietary on-chain trading with systematic delta-neutral carry. The three tracks are sequenced to start generating revenue as early as possible while building toward the $20M annual target, with each track designed so the portfolio hits $20M even if one track underperforms.</w:t>
      </w:r>
      <w:r w:rsidDel="00000000" w:rsidR="00000000" w:rsidRPr="00000000">
        <w:rPr>
          <w:rtl w:val="0"/>
        </w:rPr>
      </w:r>
    </w:p>
    <w:p w:rsidR="00000000" w:rsidDel="00000000" w:rsidP="00000000" w:rsidRDefault="00000000" w:rsidRPr="00000000" w14:paraId="0000001D">
      <w:pPr>
        <w:spacing w:after="0" w:before="80" w:lineRule="auto"/>
        <w:rPr/>
      </w:pPr>
      <w:r w:rsidDel="00000000" w:rsidR="00000000" w:rsidRPr="00000000">
        <w:rPr>
          <w:rtl w:val="0"/>
        </w:rPr>
      </w:r>
    </w:p>
    <w:p w:rsidR="00000000" w:rsidDel="00000000" w:rsidP="00000000" w:rsidRDefault="00000000" w:rsidRPr="00000000" w14:paraId="0000001E">
      <w:pPr>
        <w:spacing w:after="60" w:before="60" w:lineRule="auto"/>
        <w:rPr/>
      </w:pPr>
      <w:r w:rsidDel="00000000" w:rsidR="00000000" w:rsidRPr="00000000">
        <w:rPr>
          <w:rFonts w:ascii="Arial" w:cs="Arial" w:eastAsia="Arial" w:hAnsi="Arial"/>
          <w:b w:val="1"/>
          <w:bCs w:val="1"/>
          <w:color w:val="333333"/>
          <w:sz w:val="21"/>
          <w:szCs w:val="21"/>
          <w:rtl w:val="0"/>
        </w:rPr>
        <w:t xml:space="preserve">Track 2 starts first. </w:t>
      </w:r>
      <w:r w:rsidDel="00000000" w:rsidR="00000000" w:rsidRPr="00000000">
        <w:rPr>
          <w:rFonts w:ascii="Arial" w:cs="Arial" w:eastAsia="Arial" w:hAnsi="Arial"/>
          <w:color w:val="333333"/>
          <w:sz w:val="21"/>
          <w:szCs w:val="21"/>
          <w:rtl w:val="0"/>
        </w:rPr>
        <w:t xml:space="preserve">Funding Rate Arbitrage between Solana perps (Drift) and CEX perps (Binance, OKX) can be operational within weeks. LYS Flash already supports Drift execution. Auros Global, already in the LYS cap table as a quant market maker, is the natural first capital partner for a strategy they natively understand. Track 2 generates live on-chain PnL before Track 1's Chainlink validation gate opens in month 4. That track record materially accelerates the Track 1 capital raise.</w:t>
      </w:r>
      <w:r w:rsidDel="00000000" w:rsidR="00000000" w:rsidRPr="00000000">
        <w:rPr>
          <w:rtl w:val="0"/>
        </w:rPr>
      </w:r>
    </w:p>
    <w:p w:rsidR="00000000" w:rsidDel="00000000" w:rsidP="00000000" w:rsidRDefault="00000000" w:rsidRPr="00000000" w14:paraId="0000001F">
      <w:pPr>
        <w:spacing w:after="0" w:before="60" w:lineRule="auto"/>
        <w:rPr/>
      </w:pPr>
      <w:r w:rsidDel="00000000" w:rsidR="00000000" w:rsidRPr="00000000">
        <w:rPr>
          <w:rtl w:val="0"/>
        </w:rPr>
      </w:r>
    </w:p>
    <w:p w:rsidR="00000000" w:rsidDel="00000000" w:rsidP="00000000" w:rsidRDefault="00000000" w:rsidRPr="00000000" w14:paraId="00000020">
      <w:pPr>
        <w:spacing w:after="60" w:before="60" w:lineRule="auto"/>
        <w:rPr/>
      </w:pPr>
      <w:r w:rsidDel="00000000" w:rsidR="00000000" w:rsidRPr="00000000">
        <w:rPr>
          <w:rFonts w:ascii="Arial" w:cs="Arial" w:eastAsia="Arial" w:hAnsi="Arial"/>
          <w:b w:val="1"/>
          <w:bCs w:val="1"/>
          <w:color w:val="333333"/>
          <w:sz w:val="21"/>
          <w:szCs w:val="21"/>
          <w:rtl w:val="0"/>
        </w:rPr>
        <w:t xml:space="preserve">Track 1 is the primary upside driver. </w:t>
      </w:r>
      <w:r w:rsidDel="00000000" w:rsidR="00000000" w:rsidRPr="00000000">
        <w:rPr>
          <w:rFonts w:ascii="Arial" w:cs="Arial" w:eastAsia="Arial" w:hAnsi="Arial"/>
          <w:color w:val="333333"/>
          <w:sz w:val="21"/>
          <w:szCs w:val="21"/>
          <w:rtl w:val="0"/>
        </w:rPr>
        <w:t xml:space="preserve">Chainlink Data Streams delivers verified CEX prices to Solana before corresponding Raydium and Meteora pools correct. The strategy fires on that 200-500ms prediction window with LYS Core decoded state as the execution signal and CrunchDAO ensemble models as the confidence filter. If the Chainlink p99 latency validation passes in month 4, this strategy generates per-trade economics two to three orders of magnitude above the $1.58 average of the standard on-chain arbitrage market. If it does not pass, Track 2 and Track 3 continue generating revenue while the signal architecture is rebuilt.</w:t>
      </w:r>
      <w:r w:rsidDel="00000000" w:rsidR="00000000" w:rsidRPr="00000000">
        <w:rPr>
          <w:rtl w:val="0"/>
        </w:rPr>
      </w:r>
    </w:p>
    <w:p w:rsidR="00000000" w:rsidDel="00000000" w:rsidP="00000000" w:rsidRDefault="00000000" w:rsidRPr="00000000" w14:paraId="00000021">
      <w:pPr>
        <w:spacing w:after="0" w:before="60" w:lineRule="auto"/>
        <w:rPr/>
      </w:pPr>
      <w:r w:rsidDel="00000000" w:rsidR="00000000" w:rsidRPr="00000000">
        <w:rPr>
          <w:rtl w:val="0"/>
        </w:rPr>
      </w:r>
    </w:p>
    <w:p w:rsidR="00000000" w:rsidDel="00000000" w:rsidP="00000000" w:rsidRDefault="00000000" w:rsidRPr="00000000" w14:paraId="00000022">
      <w:pPr>
        <w:spacing w:after="60" w:before="60" w:lineRule="auto"/>
        <w:rPr/>
      </w:pPr>
      <w:r w:rsidDel="00000000" w:rsidR="00000000" w:rsidRPr="00000000">
        <w:rPr>
          <w:rFonts w:ascii="Arial" w:cs="Arial" w:eastAsia="Arial" w:hAnsi="Arial"/>
          <w:b w:val="1"/>
          <w:bCs w:val="1"/>
          <w:color w:val="333333"/>
          <w:sz w:val="21"/>
          <w:szCs w:val="21"/>
          <w:rtl w:val="0"/>
        </w:rPr>
        <w:t xml:space="preserve">Track 3 adds uncorrelated alpha at near-zero marginal cost. </w:t>
      </w:r>
      <w:r w:rsidDel="00000000" w:rsidR="00000000" w:rsidRPr="00000000">
        <w:rPr>
          <w:rFonts w:ascii="Arial" w:cs="Arial" w:eastAsia="Arial" w:hAnsi="Arial"/>
          <w:color w:val="333333"/>
          <w:sz w:val="21"/>
          <w:szCs w:val="21"/>
          <w:rtl w:val="0"/>
        </w:rPr>
        <w:t xml:space="preserve">Once Track 1 infrastructure is live, CrunchDAO Stage 2 builds a Meteora DLMM LP behavior classifier using LYS Core's decoded pool state. LP position changes on Meteora are predictive of short-term price direction on Raydium. The signal runs on existing execution infrastructure and contributes $1-4M annually with no correlation to Track 1 or Track 2 PnL.</w:t>
      </w:r>
      <w:r w:rsidDel="00000000" w:rsidR="00000000" w:rsidRPr="00000000">
        <w:rPr>
          <w:rtl w:val="0"/>
        </w:rPr>
      </w:r>
    </w:p>
    <w:p w:rsidR="00000000" w:rsidDel="00000000" w:rsidP="00000000" w:rsidRDefault="00000000" w:rsidRPr="00000000" w14:paraId="00000023">
      <w:pPr>
        <w:spacing w:after="0" w:before="80" w:lineRule="auto"/>
        <w:rPr/>
      </w:pPr>
      <w:r w:rsidDel="00000000" w:rsidR="00000000" w:rsidRPr="00000000">
        <w:rPr>
          <w:rtl w:val="0"/>
        </w:rPr>
      </w:r>
    </w:p>
    <w:tbl>
      <w:tblPr>
        <w:tblStyle w:val="Table3"/>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360"/>
        <w:gridCol w:w="1800"/>
        <w:gridCol w:w="1800"/>
        <w:gridCol w:w="2400"/>
        <w:tblGridChange w:id="0">
          <w:tblGrid>
            <w:gridCol w:w="3360"/>
            <w:gridCol w:w="1800"/>
            <w:gridCol w:w="1800"/>
            <w:gridCol w:w="2400"/>
          </w:tblGrid>
        </w:tblGridChange>
      </w:tblGrid>
      <w:tr>
        <w:trPr>
          <w:cantSplit w:val="0"/>
          <w:tblHeader w:val="0"/>
        </w:trPr>
        <w:tc>
          <w:tcPr>
            <w:tcBorders>
              <w:top w:color="dddddd" w:space="0" w:sz="4" w:val="single"/>
              <w:left w:color="dddddd" w:space="0" w:sz="4" w:val="single"/>
              <w:bottom w:color="dddddd" w:space="0" w:sz="4" w:val="single"/>
              <w:right w:color="dddddd" w:space="0" w:sz="4" w:val="single"/>
            </w:tcBorders>
            <w:shd w:fill="0d1b2a" w:val="clear"/>
            <w:tcMar>
              <w:top w:w="100.0" w:type="dxa"/>
              <w:left w:w="130.0" w:type="dxa"/>
              <w:bottom w:w="100.0" w:type="dxa"/>
              <w:right w:w="130.0" w:type="dxa"/>
            </w:tcMar>
          </w:tcPr>
          <w:p w:rsidR="00000000" w:rsidDel="00000000" w:rsidP="00000000" w:rsidRDefault="00000000" w:rsidRPr="00000000" w14:paraId="00000024">
            <w:pPr>
              <w:rPr/>
            </w:pPr>
            <w:r w:rsidDel="00000000" w:rsidR="00000000" w:rsidRPr="00000000">
              <w:rPr>
                <w:rFonts w:ascii="Arial" w:cs="Arial" w:eastAsia="Arial" w:hAnsi="Arial"/>
                <w:b w:val="1"/>
                <w:bCs w:val="1"/>
                <w:color w:val="ffffff"/>
                <w:sz w:val="19"/>
                <w:szCs w:val="19"/>
                <w:rtl w:val="0"/>
              </w:rPr>
              <w:t xml:space="preserve">Track</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0d1b2a" w:val="clear"/>
            <w:tcMar>
              <w:top w:w="100.0" w:type="dxa"/>
              <w:left w:w="130.0" w:type="dxa"/>
              <w:bottom w:w="100.0" w:type="dxa"/>
              <w:right w:w="130.0" w:type="dxa"/>
            </w:tcMar>
          </w:tcPr>
          <w:p w:rsidR="00000000" w:rsidDel="00000000" w:rsidP="00000000" w:rsidRDefault="00000000" w:rsidRPr="00000000" w14:paraId="00000025">
            <w:pPr>
              <w:rPr/>
            </w:pPr>
            <w:r w:rsidDel="00000000" w:rsidR="00000000" w:rsidRPr="00000000">
              <w:rPr>
                <w:rFonts w:ascii="Arial" w:cs="Arial" w:eastAsia="Arial" w:hAnsi="Arial"/>
                <w:b w:val="1"/>
                <w:bCs w:val="1"/>
                <w:color w:val="ffffff"/>
                <w:sz w:val="19"/>
                <w:szCs w:val="19"/>
                <w:rtl w:val="0"/>
              </w:rPr>
              <w:t xml:space="preserve">Year 1</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0d1b2a" w:val="clear"/>
            <w:tcMar>
              <w:top w:w="100.0" w:type="dxa"/>
              <w:left w:w="130.0" w:type="dxa"/>
              <w:bottom w:w="100.0" w:type="dxa"/>
              <w:right w:w="130.0" w:type="dxa"/>
            </w:tcMar>
          </w:tcPr>
          <w:p w:rsidR="00000000" w:rsidDel="00000000" w:rsidP="00000000" w:rsidRDefault="00000000" w:rsidRPr="00000000" w14:paraId="00000026">
            <w:pPr>
              <w:rPr/>
            </w:pPr>
            <w:r w:rsidDel="00000000" w:rsidR="00000000" w:rsidRPr="00000000">
              <w:rPr>
                <w:rFonts w:ascii="Arial" w:cs="Arial" w:eastAsia="Arial" w:hAnsi="Arial"/>
                <w:b w:val="1"/>
                <w:bCs w:val="1"/>
                <w:color w:val="ffffff"/>
                <w:sz w:val="19"/>
                <w:szCs w:val="19"/>
                <w:rtl w:val="0"/>
              </w:rPr>
              <w:t xml:space="preserve">Year 2</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0d1b2a" w:val="clear"/>
            <w:tcMar>
              <w:top w:w="100.0" w:type="dxa"/>
              <w:left w:w="130.0" w:type="dxa"/>
              <w:bottom w:w="100.0" w:type="dxa"/>
              <w:right w:w="130.0" w:type="dxa"/>
            </w:tcMar>
          </w:tcPr>
          <w:p w:rsidR="00000000" w:rsidDel="00000000" w:rsidP="00000000" w:rsidRDefault="00000000" w:rsidRPr="00000000" w14:paraId="00000027">
            <w:pPr>
              <w:rPr/>
            </w:pPr>
            <w:r w:rsidDel="00000000" w:rsidR="00000000" w:rsidRPr="00000000">
              <w:rPr>
                <w:rFonts w:ascii="Arial" w:cs="Arial" w:eastAsia="Arial" w:hAnsi="Arial"/>
                <w:b w:val="1"/>
                <w:bCs w:val="1"/>
                <w:color w:val="ffffff"/>
                <w:sz w:val="19"/>
                <w:szCs w:val="19"/>
                <w:rtl w:val="0"/>
              </w:rPr>
              <w:t xml:space="preserve">Primary Dependency</w:t>
            </w:r>
            <w:r w:rsidDel="00000000" w:rsidR="00000000" w:rsidRPr="00000000">
              <w:rPr>
                <w:rtl w:val="0"/>
              </w:rPr>
            </w:r>
          </w:p>
        </w:tc>
      </w:tr>
      <w:tr>
        <w:trPr>
          <w:cantSplit w:val="0"/>
          <w:tblHeader w:val="0"/>
        </w:trPr>
        <w:tc>
          <w:tcPr>
            <w:tcBorders>
              <w:top w:color="dddddd" w:space="0" w:sz="4" w:val="single"/>
              <w:left w:color="dddddd" w:space="0" w:sz="4" w:val="single"/>
              <w:bottom w:color="dddddd" w:space="0" w:sz="4" w:val="single"/>
              <w:right w:color="dddddd" w:space="0" w:sz="4" w:val="single"/>
            </w:tcBorders>
            <w:shd w:fill="f7f8fa" w:val="clear"/>
            <w:tcMar>
              <w:top w:w="100.0" w:type="dxa"/>
              <w:left w:w="130.0" w:type="dxa"/>
              <w:bottom w:w="100.0" w:type="dxa"/>
              <w:right w:w="130.0" w:type="dxa"/>
            </w:tcMar>
          </w:tcPr>
          <w:p w:rsidR="00000000" w:rsidDel="00000000" w:rsidP="00000000" w:rsidRDefault="00000000" w:rsidRPr="00000000" w14:paraId="00000028">
            <w:pPr>
              <w:jc w:val="left"/>
              <w:rPr/>
            </w:pPr>
            <w:r w:rsidDel="00000000" w:rsidR="00000000" w:rsidRPr="00000000">
              <w:rPr>
                <w:rFonts w:ascii="Arial" w:cs="Arial" w:eastAsia="Arial" w:hAnsi="Arial"/>
                <w:b w:val="1"/>
                <w:bCs w:val="1"/>
                <w:color w:val="333333"/>
                <w:sz w:val="19"/>
                <w:szCs w:val="19"/>
                <w:rtl w:val="0"/>
              </w:rPr>
              <w:t xml:space="preserve">Track 1 — Chainlink Predictive CEX-DEX</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0f0" w:val="clear"/>
            <w:tcMar>
              <w:top w:w="100.0" w:type="dxa"/>
              <w:left w:w="130.0" w:type="dxa"/>
              <w:bottom w:w="100.0" w:type="dxa"/>
              <w:right w:w="130.0" w:type="dxa"/>
            </w:tcMar>
          </w:tcPr>
          <w:p w:rsidR="00000000" w:rsidDel="00000000" w:rsidP="00000000" w:rsidRDefault="00000000" w:rsidRPr="00000000" w14:paraId="00000029">
            <w:pPr>
              <w:jc w:val="left"/>
              <w:rPr/>
            </w:pPr>
            <w:r w:rsidDel="00000000" w:rsidR="00000000" w:rsidRPr="00000000">
              <w:rPr>
                <w:rFonts w:ascii="Arial" w:cs="Arial" w:eastAsia="Arial" w:hAnsi="Arial"/>
                <w:b w:val="1"/>
                <w:bCs w:val="1"/>
                <w:color w:val="e94560"/>
                <w:sz w:val="19"/>
                <w:szCs w:val="19"/>
                <w:rtl w:val="0"/>
              </w:rPr>
              <w:t xml:space="preserve">$2–8M</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e8f5e9" w:val="clear"/>
            <w:tcMar>
              <w:top w:w="100.0" w:type="dxa"/>
              <w:left w:w="130.0" w:type="dxa"/>
              <w:bottom w:w="100.0" w:type="dxa"/>
              <w:right w:w="130.0" w:type="dxa"/>
            </w:tcMar>
          </w:tcPr>
          <w:p w:rsidR="00000000" w:rsidDel="00000000" w:rsidP="00000000" w:rsidRDefault="00000000" w:rsidRPr="00000000" w14:paraId="0000002A">
            <w:pPr>
              <w:jc w:val="left"/>
              <w:rPr/>
            </w:pPr>
            <w:r w:rsidDel="00000000" w:rsidR="00000000" w:rsidRPr="00000000">
              <w:rPr>
                <w:rFonts w:ascii="Arial" w:cs="Arial" w:eastAsia="Arial" w:hAnsi="Arial"/>
                <w:b w:val="1"/>
                <w:bCs w:val="1"/>
                <w:color w:val="1b7a3e"/>
                <w:sz w:val="19"/>
                <w:szCs w:val="19"/>
                <w:rtl w:val="0"/>
              </w:rPr>
              <w:t xml:space="preserve">$10–20M</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02B">
            <w:pPr>
              <w:jc w:val="left"/>
              <w:rPr/>
            </w:pPr>
            <w:r w:rsidDel="00000000" w:rsidR="00000000" w:rsidRPr="00000000">
              <w:rPr>
                <w:rFonts w:ascii="Arial" w:cs="Arial" w:eastAsia="Arial" w:hAnsi="Arial"/>
                <w:b w:val="0"/>
                <w:bCs w:val="0"/>
                <w:color w:val="333333"/>
                <w:sz w:val="19"/>
                <w:szCs w:val="19"/>
                <w:rtl w:val="0"/>
              </w:rPr>
              <w:t xml:space="preserve">Chainlink p99 latency validation (month 4)</w:t>
            </w:r>
            <w:r w:rsidDel="00000000" w:rsidR="00000000" w:rsidRPr="00000000">
              <w:rPr>
                <w:rtl w:val="0"/>
              </w:rPr>
            </w:r>
          </w:p>
        </w:tc>
      </w:tr>
      <w:tr>
        <w:trPr>
          <w:cantSplit w:val="0"/>
          <w:tblHeader w:val="0"/>
        </w:trPr>
        <w:tc>
          <w:tcPr>
            <w:tcBorders>
              <w:top w:color="dddddd" w:space="0" w:sz="4" w:val="single"/>
              <w:left w:color="dddddd" w:space="0" w:sz="4" w:val="single"/>
              <w:bottom w:color="dddddd" w:space="0" w:sz="4" w:val="single"/>
              <w:right w:color="dddddd" w:space="0" w:sz="4" w:val="single"/>
            </w:tcBorders>
            <w:shd w:fill="f7f8fa" w:val="clear"/>
            <w:tcMar>
              <w:top w:w="100.0" w:type="dxa"/>
              <w:left w:w="130.0" w:type="dxa"/>
              <w:bottom w:w="100.0" w:type="dxa"/>
              <w:right w:w="130.0" w:type="dxa"/>
            </w:tcMar>
          </w:tcPr>
          <w:p w:rsidR="00000000" w:rsidDel="00000000" w:rsidP="00000000" w:rsidRDefault="00000000" w:rsidRPr="00000000" w14:paraId="0000002C">
            <w:pPr>
              <w:jc w:val="left"/>
              <w:rPr/>
            </w:pPr>
            <w:r w:rsidDel="00000000" w:rsidR="00000000" w:rsidRPr="00000000">
              <w:rPr>
                <w:rFonts w:ascii="Arial" w:cs="Arial" w:eastAsia="Arial" w:hAnsi="Arial"/>
                <w:b w:val="1"/>
                <w:bCs w:val="1"/>
                <w:color w:val="333333"/>
                <w:sz w:val="19"/>
                <w:szCs w:val="19"/>
                <w:rtl w:val="0"/>
              </w:rPr>
              <w:t xml:space="preserve">Track 2 — Funding Rate Arbitrage</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e3f2fd" w:val="clear"/>
            <w:tcMar>
              <w:top w:w="100.0" w:type="dxa"/>
              <w:left w:w="130.0" w:type="dxa"/>
              <w:bottom w:w="100.0" w:type="dxa"/>
              <w:right w:w="130.0" w:type="dxa"/>
            </w:tcMar>
          </w:tcPr>
          <w:p w:rsidR="00000000" w:rsidDel="00000000" w:rsidP="00000000" w:rsidRDefault="00000000" w:rsidRPr="00000000" w14:paraId="0000002D">
            <w:pPr>
              <w:jc w:val="left"/>
              <w:rPr/>
            </w:pPr>
            <w:r w:rsidDel="00000000" w:rsidR="00000000" w:rsidRPr="00000000">
              <w:rPr>
                <w:rFonts w:ascii="Arial" w:cs="Arial" w:eastAsia="Arial" w:hAnsi="Arial"/>
                <w:b w:val="1"/>
                <w:bCs w:val="1"/>
                <w:color w:val="1565c0"/>
                <w:sz w:val="19"/>
                <w:szCs w:val="19"/>
                <w:rtl w:val="0"/>
              </w:rPr>
              <w:t xml:space="preserve">$1–4M</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e8f5e9" w:val="clear"/>
            <w:tcMar>
              <w:top w:w="100.0" w:type="dxa"/>
              <w:left w:w="130.0" w:type="dxa"/>
              <w:bottom w:w="100.0" w:type="dxa"/>
              <w:right w:w="130.0" w:type="dxa"/>
            </w:tcMar>
          </w:tcPr>
          <w:p w:rsidR="00000000" w:rsidDel="00000000" w:rsidP="00000000" w:rsidRDefault="00000000" w:rsidRPr="00000000" w14:paraId="0000002E">
            <w:pPr>
              <w:jc w:val="left"/>
              <w:rPr/>
            </w:pPr>
            <w:r w:rsidDel="00000000" w:rsidR="00000000" w:rsidRPr="00000000">
              <w:rPr>
                <w:rFonts w:ascii="Arial" w:cs="Arial" w:eastAsia="Arial" w:hAnsi="Arial"/>
                <w:b w:val="1"/>
                <w:bCs w:val="1"/>
                <w:color w:val="1b7a3e"/>
                <w:sz w:val="19"/>
                <w:szCs w:val="19"/>
                <w:rtl w:val="0"/>
              </w:rPr>
              <w:t xml:space="preserve">$5–12M</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02F">
            <w:pPr>
              <w:jc w:val="left"/>
              <w:rPr/>
            </w:pPr>
            <w:r w:rsidDel="00000000" w:rsidR="00000000" w:rsidRPr="00000000">
              <w:rPr>
                <w:rFonts w:ascii="Arial" w:cs="Arial" w:eastAsia="Arial" w:hAnsi="Arial"/>
                <w:b w:val="0"/>
                <w:bCs w:val="0"/>
                <w:color w:val="333333"/>
                <w:sz w:val="19"/>
                <w:szCs w:val="19"/>
                <w:rtl w:val="0"/>
              </w:rPr>
              <w:t xml:space="preserve">Auros capital deployment (weeks)</w:t>
            </w:r>
            <w:r w:rsidDel="00000000" w:rsidR="00000000" w:rsidRPr="00000000">
              <w:rPr>
                <w:rtl w:val="0"/>
              </w:rPr>
            </w:r>
          </w:p>
        </w:tc>
      </w:tr>
      <w:tr>
        <w:trPr>
          <w:cantSplit w:val="0"/>
          <w:tblHeader w:val="0"/>
        </w:trPr>
        <w:tc>
          <w:tcPr>
            <w:tcBorders>
              <w:top w:color="dddddd" w:space="0" w:sz="4" w:val="single"/>
              <w:left w:color="dddddd" w:space="0" w:sz="4" w:val="single"/>
              <w:bottom w:color="dddddd" w:space="0" w:sz="4" w:val="single"/>
              <w:right w:color="dddddd" w:space="0" w:sz="4" w:val="single"/>
            </w:tcBorders>
            <w:shd w:fill="f7f8fa" w:val="clear"/>
            <w:tcMar>
              <w:top w:w="100.0" w:type="dxa"/>
              <w:left w:w="130.0" w:type="dxa"/>
              <w:bottom w:w="100.0" w:type="dxa"/>
              <w:right w:w="130.0" w:type="dxa"/>
            </w:tcMar>
          </w:tcPr>
          <w:p w:rsidR="00000000" w:rsidDel="00000000" w:rsidP="00000000" w:rsidRDefault="00000000" w:rsidRPr="00000000" w14:paraId="00000030">
            <w:pPr>
              <w:jc w:val="left"/>
              <w:rPr/>
            </w:pPr>
            <w:r w:rsidDel="00000000" w:rsidR="00000000" w:rsidRPr="00000000">
              <w:rPr>
                <w:rFonts w:ascii="Arial" w:cs="Arial" w:eastAsia="Arial" w:hAnsi="Arial"/>
                <w:b w:val="1"/>
                <w:bCs w:val="1"/>
                <w:color w:val="333333"/>
                <w:sz w:val="19"/>
                <w:szCs w:val="19"/>
                <w:rtl w:val="0"/>
              </w:rPr>
              <w:t xml:space="preserve">Track 3 — Meteora LP Behavior</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e0f2f1" w:val="clear"/>
            <w:tcMar>
              <w:top w:w="100.0" w:type="dxa"/>
              <w:left w:w="130.0" w:type="dxa"/>
              <w:bottom w:w="100.0" w:type="dxa"/>
              <w:right w:w="130.0" w:type="dxa"/>
            </w:tcMar>
          </w:tcPr>
          <w:p w:rsidR="00000000" w:rsidDel="00000000" w:rsidP="00000000" w:rsidRDefault="00000000" w:rsidRPr="00000000" w14:paraId="00000031">
            <w:pPr>
              <w:jc w:val="left"/>
              <w:rPr/>
            </w:pPr>
            <w:r w:rsidDel="00000000" w:rsidR="00000000" w:rsidRPr="00000000">
              <w:rPr>
                <w:rFonts w:ascii="Arial" w:cs="Arial" w:eastAsia="Arial" w:hAnsi="Arial"/>
                <w:b w:val="1"/>
                <w:bCs w:val="1"/>
                <w:color w:val="00695c"/>
                <w:sz w:val="19"/>
                <w:szCs w:val="19"/>
                <w:rtl w:val="0"/>
              </w:rPr>
              <w:t xml:space="preserve">$0–2M</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e8f5e9" w:val="clear"/>
            <w:tcMar>
              <w:top w:w="100.0" w:type="dxa"/>
              <w:left w:w="130.0" w:type="dxa"/>
              <w:bottom w:w="100.0" w:type="dxa"/>
              <w:right w:w="130.0" w:type="dxa"/>
            </w:tcMar>
          </w:tcPr>
          <w:p w:rsidR="00000000" w:rsidDel="00000000" w:rsidP="00000000" w:rsidRDefault="00000000" w:rsidRPr="00000000" w14:paraId="00000032">
            <w:pPr>
              <w:jc w:val="left"/>
              <w:rPr/>
            </w:pPr>
            <w:r w:rsidDel="00000000" w:rsidR="00000000" w:rsidRPr="00000000">
              <w:rPr>
                <w:rFonts w:ascii="Arial" w:cs="Arial" w:eastAsia="Arial" w:hAnsi="Arial"/>
                <w:b w:val="1"/>
                <w:bCs w:val="1"/>
                <w:color w:val="1b7a3e"/>
                <w:sz w:val="19"/>
                <w:szCs w:val="19"/>
                <w:rtl w:val="0"/>
              </w:rPr>
              <w:t xml:space="preserve">$2–5M</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033">
            <w:pPr>
              <w:jc w:val="left"/>
              <w:rPr/>
            </w:pPr>
            <w:r w:rsidDel="00000000" w:rsidR="00000000" w:rsidRPr="00000000">
              <w:rPr>
                <w:rFonts w:ascii="Arial" w:cs="Arial" w:eastAsia="Arial" w:hAnsi="Arial"/>
                <w:b w:val="0"/>
                <w:bCs w:val="0"/>
                <w:color w:val="333333"/>
                <w:sz w:val="19"/>
                <w:szCs w:val="19"/>
                <w:rtl w:val="0"/>
              </w:rPr>
              <w:t xml:space="preserve">CrunchDAO Stage 2 model (month 5+)</w:t>
            </w:r>
            <w:r w:rsidDel="00000000" w:rsidR="00000000" w:rsidRPr="00000000">
              <w:rPr>
                <w:rtl w:val="0"/>
              </w:rPr>
            </w:r>
          </w:p>
        </w:tc>
      </w:tr>
      <w:tr>
        <w:trPr>
          <w:cantSplit w:val="0"/>
          <w:tblHeader w:val="0"/>
        </w:trPr>
        <w:tc>
          <w:tcPr>
            <w:tcBorders>
              <w:top w:color="dddddd" w:space="0" w:sz="4" w:val="single"/>
              <w:left w:color="dddddd" w:space="0" w:sz="4" w:val="single"/>
              <w:bottom w:color="dddddd" w:space="0" w:sz="4" w:val="single"/>
              <w:right w:color="dddddd" w:space="0" w:sz="4" w:val="single"/>
            </w:tcBorders>
            <w:shd w:fill="0d1b2a" w:val="clear"/>
            <w:tcMar>
              <w:top w:w="100.0" w:type="dxa"/>
              <w:left w:w="130.0" w:type="dxa"/>
              <w:bottom w:w="100.0" w:type="dxa"/>
              <w:right w:w="130.0" w:type="dxa"/>
            </w:tcMar>
          </w:tcPr>
          <w:p w:rsidR="00000000" w:rsidDel="00000000" w:rsidP="00000000" w:rsidRDefault="00000000" w:rsidRPr="00000000" w14:paraId="00000034">
            <w:pPr>
              <w:jc w:val="left"/>
              <w:rPr/>
            </w:pPr>
            <w:r w:rsidDel="00000000" w:rsidR="00000000" w:rsidRPr="00000000">
              <w:rPr>
                <w:rFonts w:ascii="Arial" w:cs="Arial" w:eastAsia="Arial" w:hAnsi="Arial"/>
                <w:b w:val="1"/>
                <w:bCs w:val="1"/>
                <w:color w:val="ffffff"/>
                <w:sz w:val="19"/>
                <w:szCs w:val="19"/>
                <w:rtl w:val="0"/>
              </w:rPr>
              <w:t xml:space="preserve">TOTAL</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0d1b2a" w:val="clear"/>
            <w:tcMar>
              <w:top w:w="100.0" w:type="dxa"/>
              <w:left w:w="130.0" w:type="dxa"/>
              <w:bottom w:w="100.0" w:type="dxa"/>
              <w:right w:w="130.0" w:type="dxa"/>
            </w:tcMar>
          </w:tcPr>
          <w:p w:rsidR="00000000" w:rsidDel="00000000" w:rsidP="00000000" w:rsidRDefault="00000000" w:rsidRPr="00000000" w14:paraId="00000035">
            <w:pPr>
              <w:jc w:val="left"/>
              <w:rPr/>
            </w:pPr>
            <w:r w:rsidDel="00000000" w:rsidR="00000000" w:rsidRPr="00000000">
              <w:rPr>
                <w:rFonts w:ascii="Arial" w:cs="Arial" w:eastAsia="Arial" w:hAnsi="Arial"/>
                <w:b w:val="1"/>
                <w:bCs w:val="1"/>
                <w:color w:val="ffffff"/>
                <w:sz w:val="19"/>
                <w:szCs w:val="19"/>
                <w:rtl w:val="0"/>
              </w:rPr>
              <w:t xml:space="preserve">$3–14M</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0d1b2a" w:val="clear"/>
            <w:tcMar>
              <w:top w:w="100.0" w:type="dxa"/>
              <w:left w:w="130.0" w:type="dxa"/>
              <w:bottom w:w="100.0" w:type="dxa"/>
              <w:right w:w="130.0" w:type="dxa"/>
            </w:tcMar>
          </w:tcPr>
          <w:p w:rsidR="00000000" w:rsidDel="00000000" w:rsidP="00000000" w:rsidRDefault="00000000" w:rsidRPr="00000000" w14:paraId="00000036">
            <w:pPr>
              <w:jc w:val="left"/>
              <w:rPr/>
            </w:pPr>
            <w:r w:rsidDel="00000000" w:rsidR="00000000" w:rsidRPr="00000000">
              <w:rPr>
                <w:rFonts w:ascii="Arial" w:cs="Arial" w:eastAsia="Arial" w:hAnsi="Arial"/>
                <w:b w:val="1"/>
                <w:bCs w:val="1"/>
                <w:color w:val="ffffff"/>
                <w:sz w:val="19"/>
                <w:szCs w:val="19"/>
                <w:rtl w:val="0"/>
              </w:rPr>
              <w:t xml:space="preserve">$17–37M</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0d1b2a" w:val="clear"/>
            <w:tcMar>
              <w:top w:w="100.0" w:type="dxa"/>
              <w:left w:w="130.0" w:type="dxa"/>
              <w:bottom w:w="100.0" w:type="dxa"/>
              <w:right w:w="130.0" w:type="dxa"/>
            </w:tcMar>
          </w:tcPr>
          <w:p w:rsidR="00000000" w:rsidDel="00000000" w:rsidP="00000000" w:rsidRDefault="00000000" w:rsidRPr="00000000" w14:paraId="00000037">
            <w:pPr>
              <w:jc w:val="left"/>
              <w:rPr/>
            </w:pPr>
            <w:r w:rsidDel="00000000" w:rsidR="00000000" w:rsidRPr="00000000">
              <w:rPr>
                <w:rtl w:val="0"/>
              </w:rPr>
            </w:r>
          </w:p>
        </w:tc>
      </w:tr>
    </w:tbl>
    <w:p w:rsidR="00000000" w:rsidDel="00000000" w:rsidP="00000000" w:rsidRDefault="00000000" w:rsidRPr="00000000" w14:paraId="00000038">
      <w:pPr>
        <w:rPr/>
      </w:pPr>
      <w:r w:rsidDel="00000000" w:rsidR="00000000" w:rsidRPr="00000000">
        <w:br w:type="page"/>
      </w:r>
      <w:r w:rsidDel="00000000" w:rsidR="00000000" w:rsidRPr="00000000">
        <w:rPr>
          <w:rtl w:val="0"/>
        </w:rPr>
      </w:r>
    </w:p>
    <w:p w:rsidR="00000000" w:rsidDel="00000000" w:rsidP="00000000" w:rsidRDefault="00000000" w:rsidRPr="00000000" w14:paraId="00000039">
      <w:pPr>
        <w:pStyle w:val="Heading1"/>
        <w:spacing w:after="80" w:before="400" w:lineRule="auto"/>
        <w:rPr/>
      </w:pPr>
      <w:r w:rsidDel="00000000" w:rsidR="00000000" w:rsidRPr="00000000">
        <w:rPr>
          <w:rFonts w:ascii="Arial" w:cs="Arial" w:eastAsia="Arial" w:hAnsi="Arial"/>
          <w:b w:val="1"/>
          <w:bCs w:val="1"/>
          <w:color w:val="0d1b2a"/>
          <w:sz w:val="34"/>
          <w:szCs w:val="34"/>
          <w:rtl w:val="0"/>
        </w:rPr>
        <w:t xml:space="preserve">The Single Most Important Decision</w:t>
      </w:r>
      <w:r w:rsidDel="00000000" w:rsidR="00000000" w:rsidRPr="00000000">
        <w:rPr>
          <w:rtl w:val="0"/>
        </w:rPr>
      </w:r>
    </w:p>
    <w:p w:rsidR="00000000" w:rsidDel="00000000" w:rsidP="00000000" w:rsidRDefault="00000000" w:rsidRPr="00000000" w14:paraId="0000003A">
      <w:pPr>
        <w:pBdr>
          <w:bottom w:color="e94560" w:space="1" w:sz="8" w:val="single"/>
        </w:pBdr>
        <w:spacing w:after="160" w:before="160" w:lineRule="auto"/>
        <w:rPr/>
      </w:pPr>
      <w:r w:rsidDel="00000000" w:rsidR="00000000" w:rsidRPr="00000000">
        <w:rPr>
          <w:rtl w:val="0"/>
        </w:rPr>
      </w:r>
    </w:p>
    <w:p w:rsidR="00000000" w:rsidDel="00000000" w:rsidP="00000000" w:rsidRDefault="00000000" w:rsidRPr="00000000" w14:paraId="0000003B">
      <w:pPr>
        <w:spacing w:after="60" w:before="60" w:lineRule="auto"/>
        <w:rPr/>
      </w:pPr>
      <w:r w:rsidDel="00000000" w:rsidR="00000000" w:rsidRPr="00000000">
        <w:rPr>
          <w:rFonts w:ascii="Arial" w:cs="Arial" w:eastAsia="Arial" w:hAnsi="Arial"/>
          <w:color w:val="333333"/>
          <w:sz w:val="21"/>
          <w:szCs w:val="21"/>
          <w:rtl w:val="0"/>
        </w:rPr>
        <w:t xml:space="preserve">Before any of the three tracks launch, one sequencing decision determines whether the portfolio hits $20M in year two or year three: start Track 2 immediately, not after Track 1 is validated.</w:t>
      </w:r>
      <w:r w:rsidDel="00000000" w:rsidR="00000000" w:rsidRPr="00000000">
        <w:rPr>
          <w:rtl w:val="0"/>
        </w:rPr>
      </w:r>
    </w:p>
    <w:p w:rsidR="00000000" w:rsidDel="00000000" w:rsidP="00000000" w:rsidRDefault="00000000" w:rsidRPr="00000000" w14:paraId="0000003C">
      <w:pPr>
        <w:spacing w:after="0" w:before="80" w:lineRule="auto"/>
        <w:rPr/>
      </w:pPr>
      <w:r w:rsidDel="00000000" w:rsidR="00000000" w:rsidRPr="00000000">
        <w:rPr>
          <w:rtl w:val="0"/>
        </w:rPr>
      </w:r>
    </w:p>
    <w:p w:rsidR="00000000" w:rsidDel="00000000" w:rsidP="00000000" w:rsidRDefault="00000000" w:rsidRPr="00000000" w14:paraId="0000003D">
      <w:pPr>
        <w:spacing w:after="60" w:before="60" w:lineRule="auto"/>
        <w:rPr/>
      </w:pPr>
      <w:r w:rsidDel="00000000" w:rsidR="00000000" w:rsidRPr="00000000">
        <w:rPr>
          <w:rFonts w:ascii="Arial" w:cs="Arial" w:eastAsia="Arial" w:hAnsi="Arial"/>
          <w:color w:val="333333"/>
          <w:sz w:val="21"/>
          <w:szCs w:val="21"/>
          <w:rtl w:val="0"/>
        </w:rPr>
        <w:t xml:space="preserve">The natural instinct is to sequence these tracks in order of strategic importance -- start with the most important (Track 1) and add the others later. That sequencing is wrong for three reasons.</w:t>
      </w:r>
      <w:r w:rsidDel="00000000" w:rsidR="00000000" w:rsidRPr="00000000">
        <w:rPr>
          <w:rtl w:val="0"/>
        </w:rPr>
      </w:r>
    </w:p>
    <w:p w:rsidR="00000000" w:rsidDel="00000000" w:rsidP="00000000" w:rsidRDefault="00000000" w:rsidRPr="00000000" w14:paraId="0000003E">
      <w:pPr>
        <w:spacing w:after="0" w:before="60" w:lineRule="auto"/>
        <w:rPr/>
      </w:pP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60" w:line="240" w:lineRule="auto"/>
        <w:ind w:left="720" w:right="0" w:hanging="360"/>
        <w:jc w:val="left"/>
        <w:rPr/>
      </w:pPr>
      <w:r w:rsidDel="00000000" w:rsidR="00000000" w:rsidRPr="00000000">
        <w:rPr>
          <w:rFonts w:ascii="Arial" w:cs="Arial" w:eastAsia="Arial" w:hAnsi="Arial"/>
          <w:b w:val="1"/>
          <w:bCs w:val="1"/>
          <w:i w:val="0"/>
          <w:iCs w:val="0"/>
          <w:smallCaps w:val="0"/>
          <w:strike w:val="0"/>
          <w:color w:val="e94560"/>
          <w:sz w:val="21"/>
          <w:szCs w:val="21"/>
          <w:u w:val="none"/>
          <w:shd w:fill="auto" w:val="clear"/>
          <w:vertAlign w:val="baseline"/>
          <w:rtl w:val="0"/>
        </w:rPr>
        <w:t xml:space="preserve">Track 2 has no blocking dependencies: </w:t>
      </w:r>
      <w:r w:rsidDel="00000000" w:rsidR="00000000" w:rsidRPr="00000000">
        <w:rPr>
          <w:rFonts w:ascii="Arial" w:cs="Arial" w:eastAsia="Arial" w:hAnsi="Arial"/>
          <w:b w:val="0"/>
          <w:bCs w:val="0"/>
          <w:i w:val="0"/>
          <w:iCs w:val="0"/>
          <w:smallCaps w:val="0"/>
          <w:strike w:val="0"/>
          <w:color w:val="333333"/>
          <w:sz w:val="21"/>
          <w:szCs w:val="21"/>
          <w:u w:val="none"/>
          <w:shd w:fill="auto" w:val="clear"/>
          <w:vertAlign w:val="baseline"/>
          <w:rtl w:val="0"/>
        </w:rPr>
        <w:t xml:space="preserve">LYS Flash supports Drift execution. Funding rates are publicly readable. Auros already understands the strategy. The only thing needed to start generating revenue is a capital agreement with Auros, which is a conversation between existing partners, not a new sales cycle.</w:t>
      </w: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60" w:line="240" w:lineRule="auto"/>
        <w:ind w:left="720" w:right="0" w:hanging="360"/>
        <w:jc w:val="left"/>
        <w:rPr/>
      </w:pPr>
      <w:r w:rsidDel="00000000" w:rsidR="00000000" w:rsidRPr="00000000">
        <w:rPr>
          <w:rFonts w:ascii="Arial" w:cs="Arial" w:eastAsia="Arial" w:hAnsi="Arial"/>
          <w:b w:val="1"/>
          <w:bCs w:val="1"/>
          <w:i w:val="0"/>
          <w:iCs w:val="0"/>
          <w:smallCaps w:val="0"/>
          <w:strike w:val="0"/>
          <w:color w:val="e94560"/>
          <w:sz w:val="21"/>
          <w:szCs w:val="21"/>
          <w:u w:val="none"/>
          <w:shd w:fill="auto" w:val="clear"/>
          <w:vertAlign w:val="baseline"/>
          <w:rtl w:val="0"/>
        </w:rPr>
        <w:t xml:space="preserve">Track 2 builds the track record that unlocks Track 1 capital: </w:t>
      </w:r>
      <w:r w:rsidDel="00000000" w:rsidR="00000000" w:rsidRPr="00000000">
        <w:rPr>
          <w:rFonts w:ascii="Arial" w:cs="Arial" w:eastAsia="Arial" w:hAnsi="Arial"/>
          <w:b w:val="0"/>
          <w:bCs w:val="0"/>
          <w:i w:val="0"/>
          <w:iCs w:val="0"/>
          <w:smallCaps w:val="0"/>
          <w:strike w:val="0"/>
          <w:color w:val="333333"/>
          <w:sz w:val="21"/>
          <w:szCs w:val="21"/>
          <w:u w:val="none"/>
          <w:shd w:fill="auto" w:val="clear"/>
          <w:vertAlign w:val="baseline"/>
          <w:rtl w:val="0"/>
        </w:rPr>
        <w:t xml:space="preserve">A Track 1 pitch to Auros, HSDT, or any institutional allocator in month 3 is a strategy document. The same pitch in month 4 with 8 weeks of live delta-neutral Solana PnL on-chain is a funded conversation. The live track record from Track 2 is the single most powerful thing LYS can bring to that meeting.</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60" w:line="240" w:lineRule="auto"/>
        <w:ind w:left="720" w:right="0" w:hanging="360"/>
        <w:jc w:val="left"/>
        <w:rPr/>
      </w:pPr>
      <w:r w:rsidDel="00000000" w:rsidR="00000000" w:rsidRPr="00000000">
        <w:rPr>
          <w:rFonts w:ascii="Arial" w:cs="Arial" w:eastAsia="Arial" w:hAnsi="Arial"/>
          <w:b w:val="1"/>
          <w:bCs w:val="1"/>
          <w:i w:val="0"/>
          <w:iCs w:val="0"/>
          <w:smallCaps w:val="0"/>
          <w:strike w:val="0"/>
          <w:color w:val="e94560"/>
          <w:sz w:val="21"/>
          <w:szCs w:val="21"/>
          <w:u w:val="none"/>
          <w:shd w:fill="auto" w:val="clear"/>
          <w:vertAlign w:val="baseline"/>
          <w:rtl w:val="0"/>
        </w:rPr>
        <w:t xml:space="preserve">Track 2 provides revenue regardless of the Chainlink gate: </w:t>
      </w:r>
      <w:r w:rsidDel="00000000" w:rsidR="00000000" w:rsidRPr="00000000">
        <w:rPr>
          <w:rFonts w:ascii="Arial" w:cs="Arial" w:eastAsia="Arial" w:hAnsi="Arial"/>
          <w:b w:val="0"/>
          <w:bCs w:val="0"/>
          <w:i w:val="0"/>
          <w:iCs w:val="0"/>
          <w:smallCaps w:val="0"/>
          <w:strike w:val="0"/>
          <w:color w:val="333333"/>
          <w:sz w:val="21"/>
          <w:szCs w:val="21"/>
          <w:u w:val="none"/>
          <w:shd w:fill="auto" w:val="clear"/>
          <w:vertAlign w:val="baseline"/>
          <w:rtl w:val="0"/>
        </w:rPr>
        <w:t xml:space="preserve">The binary validation in month 4 could fail. If it does, Track 2 is already generating $200-500k monthly and the portfolio is not a zero-revenue situation while Track 1 is rebuilt. This is the structural insurance that makes the overall plan resilient rather than fragile.</w:t>
      </w:r>
      <w:r w:rsidDel="00000000" w:rsidR="00000000" w:rsidRPr="00000000">
        <w:rPr>
          <w:rtl w:val="0"/>
        </w:rPr>
      </w:r>
    </w:p>
    <w:p w:rsidR="00000000" w:rsidDel="00000000" w:rsidP="00000000" w:rsidRDefault="00000000" w:rsidRPr="00000000" w14:paraId="00000042">
      <w:pPr>
        <w:spacing w:after="0" w:before="80" w:lineRule="auto"/>
        <w:rPr/>
      </w:pPr>
      <w:r w:rsidDel="00000000" w:rsidR="00000000" w:rsidRPr="00000000">
        <w:rPr>
          <w:rtl w:val="0"/>
        </w:rPr>
      </w:r>
    </w:p>
    <w:p w:rsidR="00000000" w:rsidDel="00000000" w:rsidP="00000000" w:rsidRDefault="00000000" w:rsidRPr="00000000" w14:paraId="00000043">
      <w:pPr>
        <w:spacing w:after="60" w:before="60" w:lineRule="auto"/>
        <w:rPr/>
      </w:pPr>
      <w:r w:rsidDel="00000000" w:rsidR="00000000" w:rsidRPr="00000000">
        <w:rPr>
          <w:rFonts w:ascii="Arial" w:cs="Arial" w:eastAsia="Arial" w:hAnsi="Arial"/>
          <w:b w:val="1"/>
          <w:bCs w:val="1"/>
          <w:color w:val="1b7a3e"/>
          <w:sz w:val="21"/>
          <w:szCs w:val="21"/>
          <w:rtl w:val="0"/>
        </w:rPr>
        <w:t xml:space="preserve">The correct sequence: </w:t>
      </w:r>
      <w:r w:rsidDel="00000000" w:rsidR="00000000" w:rsidRPr="00000000">
        <w:rPr>
          <w:rFonts w:ascii="Arial" w:cs="Arial" w:eastAsia="Arial" w:hAnsi="Arial"/>
          <w:color w:val="333333"/>
          <w:sz w:val="21"/>
          <w:szCs w:val="21"/>
          <w:rtl w:val="0"/>
        </w:rPr>
        <w:t xml:space="preserve">Contact Auros this week. Agree capital terms for Track 2. Deploy Track 2 while Track 1 CrunchDAO competition and Chainlink integration are being built in parallel. By month 4 when the Chainlink gate opens, Track 2 has been running for 10-12 weeks and LYS has on-chain evidence of systematic execution quality to show every subsequent capital partner.</w:t>
      </w:r>
      <w:r w:rsidDel="00000000" w:rsidR="00000000" w:rsidRPr="00000000">
        <w:rPr>
          <w:rtl w:val="0"/>
        </w:rPr>
      </w:r>
    </w:p>
    <w:p w:rsidR="00000000" w:rsidDel="00000000" w:rsidP="00000000" w:rsidRDefault="00000000" w:rsidRPr="00000000" w14:paraId="00000044">
      <w:pPr>
        <w:rPr/>
      </w:pPr>
      <w:r w:rsidDel="00000000" w:rsidR="00000000" w:rsidRPr="00000000">
        <w:br w:type="page"/>
      </w:r>
      <w:r w:rsidDel="00000000" w:rsidR="00000000" w:rsidRPr="00000000">
        <w:rPr>
          <w:rtl w:val="0"/>
        </w:rPr>
      </w:r>
    </w:p>
    <w:tbl>
      <w:tblPr>
        <w:tblStyle w:val="Table4"/>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440"/>
        <w:gridCol w:w="7920"/>
        <w:tblGridChange w:id="0">
          <w:tblGrid>
            <w:gridCol w:w="1440"/>
            <w:gridCol w:w="7920"/>
          </w:tblGrid>
        </w:tblGridChange>
      </w:tblGrid>
      <w:tr>
        <w:trPr>
          <w:cantSplit w:val="0"/>
          <w:tblHeader w:val="0"/>
        </w:trPr>
        <w:tc>
          <w:tcPr>
            <w:tcBorders>
              <w:top w:color="dddddd" w:space="0" w:sz="4" w:val="single"/>
              <w:left w:color="dddddd" w:space="0" w:sz="4" w:val="single"/>
              <w:bottom w:color="dddddd" w:space="0" w:sz="4" w:val="single"/>
              <w:right w:color="dddddd" w:space="0" w:sz="4" w:val="single"/>
            </w:tcBorders>
            <w:shd w:fill="e94560" w:val="clear"/>
            <w:tcMar>
              <w:top w:w="160.0" w:type="dxa"/>
              <w:left w:w="160.0" w:type="dxa"/>
              <w:bottom w:w="160.0" w:type="dxa"/>
              <w:right w:w="160.0" w:type="dxa"/>
            </w:tcMar>
            <w:vAlign w:val="center"/>
          </w:tcPr>
          <w:p w:rsidR="00000000" w:rsidDel="00000000" w:rsidP="00000000" w:rsidRDefault="00000000" w:rsidRPr="00000000" w14:paraId="00000045">
            <w:pPr>
              <w:jc w:val="center"/>
              <w:rPr/>
            </w:pPr>
            <w:r w:rsidDel="00000000" w:rsidR="00000000" w:rsidRPr="00000000">
              <w:rPr>
                <w:rFonts w:ascii="Arial" w:cs="Arial" w:eastAsia="Arial" w:hAnsi="Arial"/>
                <w:b w:val="1"/>
                <w:bCs w:val="1"/>
                <w:color w:val="ffffff"/>
                <w:sz w:val="28"/>
                <w:szCs w:val="28"/>
                <w:rtl w:val="0"/>
              </w:rPr>
              <w:t xml:space="preserve">T1</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0d1b2a" w:val="clear"/>
            <w:tcMar>
              <w:top w:w="160.0" w:type="dxa"/>
              <w:left w:w="200.0" w:type="dxa"/>
              <w:bottom w:w="160.0" w:type="dxa"/>
              <w:right w:w="200.0" w:type="dxa"/>
            </w:tcMar>
          </w:tcPr>
          <w:p w:rsidR="00000000" w:rsidDel="00000000" w:rsidP="00000000" w:rsidRDefault="00000000" w:rsidRPr="00000000" w14:paraId="00000046">
            <w:pPr>
              <w:rPr/>
            </w:pPr>
            <w:r w:rsidDel="00000000" w:rsidR="00000000" w:rsidRPr="00000000">
              <w:rPr>
                <w:rFonts w:ascii="Arial" w:cs="Arial" w:eastAsia="Arial" w:hAnsi="Arial"/>
                <w:b w:val="1"/>
                <w:bCs w:val="1"/>
                <w:color w:val="ffffff"/>
                <w:sz w:val="28"/>
                <w:szCs w:val="28"/>
                <w:rtl w:val="0"/>
              </w:rPr>
              <w:t xml:space="preserve">Chainlink-Predictive CEX-DEX Correction</w:t>
            </w:r>
            <w:r w:rsidDel="00000000" w:rsidR="00000000" w:rsidRPr="00000000">
              <w:rPr>
                <w:rtl w:val="0"/>
              </w:rPr>
            </w:r>
          </w:p>
          <w:p w:rsidR="00000000" w:rsidDel="00000000" w:rsidP="00000000" w:rsidRDefault="00000000" w:rsidRPr="00000000" w14:paraId="00000047">
            <w:pPr>
              <w:spacing w:before="40" w:lineRule="auto"/>
              <w:rPr/>
            </w:pPr>
            <w:r w:rsidDel="00000000" w:rsidR="00000000" w:rsidRPr="00000000">
              <w:rPr>
                <w:rFonts w:ascii="Arial" w:cs="Arial" w:eastAsia="Arial" w:hAnsi="Arial"/>
                <w:color w:val="cccccc"/>
                <w:sz w:val="19"/>
                <w:szCs w:val="19"/>
                <w:rtl w:val="0"/>
              </w:rPr>
              <w:t xml:space="preserve">Primary trading strategy  |  $2–8M Year 1  |  $10–20M Year 2</w:t>
            </w:r>
            <w:r w:rsidDel="00000000" w:rsidR="00000000" w:rsidRPr="00000000">
              <w:rPr>
                <w:rtl w:val="0"/>
              </w:rPr>
            </w:r>
          </w:p>
        </w:tc>
      </w:tr>
    </w:tbl>
    <w:p w:rsidR="00000000" w:rsidDel="00000000" w:rsidP="00000000" w:rsidRDefault="00000000" w:rsidRPr="00000000" w14:paraId="00000048">
      <w:pPr>
        <w:spacing w:after="0" w:before="80" w:lineRule="auto"/>
        <w:rPr/>
      </w:pPr>
      <w:r w:rsidDel="00000000" w:rsidR="00000000" w:rsidRPr="00000000">
        <w:rPr>
          <w:rtl w:val="0"/>
        </w:rPr>
      </w:r>
    </w:p>
    <w:p w:rsidR="00000000" w:rsidDel="00000000" w:rsidP="00000000" w:rsidRDefault="00000000" w:rsidRPr="00000000" w14:paraId="00000049">
      <w:pPr>
        <w:pStyle w:val="Heading2"/>
        <w:spacing w:after="80" w:before="280" w:lineRule="auto"/>
        <w:rPr/>
      </w:pPr>
      <w:r w:rsidDel="00000000" w:rsidR="00000000" w:rsidRPr="00000000">
        <w:rPr>
          <w:rFonts w:ascii="Arial" w:cs="Arial" w:eastAsia="Arial" w:hAnsi="Arial"/>
          <w:b w:val="1"/>
          <w:bCs w:val="1"/>
          <w:color w:val="0d1b2a"/>
          <w:sz w:val="26"/>
          <w:szCs w:val="26"/>
          <w:rtl w:val="0"/>
        </w:rPr>
        <w:t xml:space="preserve">The Strategy</w:t>
      </w:r>
      <w:r w:rsidDel="00000000" w:rsidR="00000000" w:rsidRPr="00000000">
        <w:rPr>
          <w:rtl w:val="0"/>
        </w:rPr>
      </w:r>
    </w:p>
    <w:p w:rsidR="00000000" w:rsidDel="00000000" w:rsidP="00000000" w:rsidRDefault="00000000" w:rsidRPr="00000000" w14:paraId="0000004A">
      <w:pPr>
        <w:spacing w:after="60" w:before="60" w:lineRule="auto"/>
        <w:rPr/>
      </w:pPr>
      <w:r w:rsidDel="00000000" w:rsidR="00000000" w:rsidRPr="00000000">
        <w:rPr>
          <w:rFonts w:ascii="Arial" w:cs="Arial" w:eastAsia="Arial" w:hAnsi="Arial"/>
          <w:color w:val="333333"/>
          <w:sz w:val="21"/>
          <w:szCs w:val="21"/>
          <w:rtl w:val="0"/>
        </w:rPr>
        <w:t xml:space="preserve">Every cross-DEX arbitrage operator on Solana today uses only on-chain data, competing on latency alone at $1.58 average profit per trade. This strategy operates on a fundamentally different signal layer. Chainlink Data Streams delivers verified CEX price updates to Solana in sub-second latency. When BTC moves $300 on Binance or SOL moves 1% on OKX, the corresponding Raydium and Meteora pools have not yet corrected. In that 200-500ms window, the dislocation is predictable but not yet visible in on-chain state.</w:t>
      </w:r>
      <w:r w:rsidDel="00000000" w:rsidR="00000000" w:rsidRPr="00000000">
        <w:rPr>
          <w:rtl w:val="0"/>
        </w:rPr>
      </w:r>
    </w:p>
    <w:p w:rsidR="00000000" w:rsidDel="00000000" w:rsidP="00000000" w:rsidRDefault="00000000" w:rsidRPr="00000000" w14:paraId="0000004B">
      <w:pPr>
        <w:spacing w:after="0" w:before="60" w:lineRule="auto"/>
        <w:rPr/>
      </w:pPr>
      <w:r w:rsidDel="00000000" w:rsidR="00000000" w:rsidRPr="00000000">
        <w:rPr>
          <w:rtl w:val="0"/>
        </w:rPr>
      </w:r>
    </w:p>
    <w:p w:rsidR="00000000" w:rsidDel="00000000" w:rsidP="00000000" w:rsidRDefault="00000000" w:rsidRPr="00000000" w14:paraId="0000004C">
      <w:pPr>
        <w:spacing w:after="60" w:before="60" w:lineRule="auto"/>
        <w:rPr/>
      </w:pPr>
      <w:r w:rsidDel="00000000" w:rsidR="00000000" w:rsidRPr="00000000">
        <w:rPr>
          <w:rFonts w:ascii="Arial" w:cs="Arial" w:eastAsia="Arial" w:hAnsi="Arial"/>
          <w:color w:val="333333"/>
          <w:sz w:val="21"/>
          <w:szCs w:val="21"/>
          <w:rtl w:val="0"/>
        </w:rPr>
        <w:t xml:space="preserve">LYS Core decoding Raydium and Meteora pool state at 14ms, combined with Chainlink CEX feeds, creates a composite signal that is 200-500ms ahead of what every purely on-chain operator can see. CrunchDAO ensemble models score each signal: is the dislocation large enough to trade, will it correct within the execution window, is the pool deep enough to absorb the position. If the model fires above confidence threshold, LYS Flash constructs, signs via TEE, and submits atomically via Jito bundle before the pool reprices.</w:t>
      </w:r>
      <w:r w:rsidDel="00000000" w:rsidR="00000000" w:rsidRPr="00000000">
        <w:rPr>
          <w:rtl w:val="0"/>
        </w:rPr>
      </w:r>
    </w:p>
    <w:p w:rsidR="00000000" w:rsidDel="00000000" w:rsidP="00000000" w:rsidRDefault="00000000" w:rsidRPr="00000000" w14:paraId="0000004D">
      <w:pPr>
        <w:spacing w:after="0" w:before="80" w:lineRule="auto"/>
        <w:rPr/>
      </w:pPr>
      <w:r w:rsidDel="00000000" w:rsidR="00000000" w:rsidRPr="00000000">
        <w:rPr>
          <w:rtl w:val="0"/>
        </w:rPr>
      </w:r>
    </w:p>
    <w:p w:rsidR="00000000" w:rsidDel="00000000" w:rsidP="00000000" w:rsidRDefault="00000000" w:rsidRPr="00000000" w14:paraId="0000004E">
      <w:pPr>
        <w:pStyle w:val="Heading2"/>
        <w:spacing w:after="80" w:before="280" w:lineRule="auto"/>
        <w:rPr/>
      </w:pPr>
      <w:r w:rsidDel="00000000" w:rsidR="00000000" w:rsidRPr="00000000">
        <w:rPr>
          <w:rFonts w:ascii="Arial" w:cs="Arial" w:eastAsia="Arial" w:hAnsi="Arial"/>
          <w:b w:val="1"/>
          <w:bCs w:val="1"/>
          <w:color w:val="0d1b2a"/>
          <w:sz w:val="26"/>
          <w:szCs w:val="26"/>
          <w:rtl w:val="0"/>
        </w:rPr>
        <w:t xml:space="preserve">Why the Per-Trade Economics Are Different</w:t>
      </w:r>
      <w:r w:rsidDel="00000000" w:rsidR="00000000" w:rsidRPr="00000000">
        <w:rPr>
          <w:rtl w:val="0"/>
        </w:rPr>
      </w:r>
    </w:p>
    <w:tbl>
      <w:tblPr>
        <w:tblStyle w:val="Table5"/>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20"/>
        <w:gridCol w:w="3120"/>
        <w:gridCol w:w="3120"/>
        <w:tblGridChange w:id="0">
          <w:tblGrid>
            <w:gridCol w:w="3120"/>
            <w:gridCol w:w="3120"/>
            <w:gridCol w:w="3120"/>
          </w:tblGrid>
        </w:tblGridChange>
      </w:tblGrid>
      <w:tr>
        <w:trPr>
          <w:cantSplit w:val="0"/>
          <w:tblHeader w:val="0"/>
        </w:trPr>
        <w:tc>
          <w:tcPr>
            <w:tcBorders>
              <w:top w:color="dddddd" w:space="0" w:sz="4" w:val="single"/>
              <w:left w:color="dddddd" w:space="0" w:sz="4" w:val="single"/>
              <w:bottom w:color="dddddd" w:space="0" w:sz="4" w:val="single"/>
              <w:right w:color="dddddd" w:space="0" w:sz="4" w:val="single"/>
            </w:tcBorders>
            <w:shd w:fill="0d1b2a" w:val="clear"/>
            <w:tcMar>
              <w:top w:w="100.0" w:type="dxa"/>
              <w:left w:w="130.0" w:type="dxa"/>
              <w:bottom w:w="100.0" w:type="dxa"/>
              <w:right w:w="130.0" w:type="dxa"/>
            </w:tcMar>
          </w:tcPr>
          <w:p w:rsidR="00000000" w:rsidDel="00000000" w:rsidP="00000000" w:rsidRDefault="00000000" w:rsidRPr="00000000" w14:paraId="0000004F">
            <w:pPr>
              <w:rPr/>
            </w:pP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0d1b2a" w:val="clear"/>
            <w:tcMar>
              <w:top w:w="100.0" w:type="dxa"/>
              <w:left w:w="130.0" w:type="dxa"/>
              <w:bottom w:w="100.0" w:type="dxa"/>
              <w:right w:w="130.0" w:type="dxa"/>
            </w:tcMar>
          </w:tcPr>
          <w:p w:rsidR="00000000" w:rsidDel="00000000" w:rsidP="00000000" w:rsidRDefault="00000000" w:rsidRPr="00000000" w14:paraId="00000050">
            <w:pPr>
              <w:rPr/>
            </w:pPr>
            <w:r w:rsidDel="00000000" w:rsidR="00000000" w:rsidRPr="00000000">
              <w:rPr>
                <w:rFonts w:ascii="Arial" w:cs="Arial" w:eastAsia="Arial" w:hAnsi="Arial"/>
                <w:b w:val="1"/>
                <w:bCs w:val="1"/>
                <w:color w:val="ffffff"/>
                <w:sz w:val="19"/>
                <w:szCs w:val="19"/>
                <w:rtl w:val="0"/>
              </w:rPr>
              <w:t xml:space="preserve">Standard On-Chain Arb</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1b7a3e" w:val="clear"/>
            <w:tcMar>
              <w:top w:w="100.0" w:type="dxa"/>
              <w:left w:w="130.0" w:type="dxa"/>
              <w:bottom w:w="100.0" w:type="dxa"/>
              <w:right w:w="130.0" w:type="dxa"/>
            </w:tcMar>
          </w:tcPr>
          <w:p w:rsidR="00000000" w:rsidDel="00000000" w:rsidP="00000000" w:rsidRDefault="00000000" w:rsidRPr="00000000" w14:paraId="00000051">
            <w:pPr>
              <w:rPr/>
            </w:pPr>
            <w:r w:rsidDel="00000000" w:rsidR="00000000" w:rsidRPr="00000000">
              <w:rPr>
                <w:rFonts w:ascii="Arial" w:cs="Arial" w:eastAsia="Arial" w:hAnsi="Arial"/>
                <w:b w:val="1"/>
                <w:bCs w:val="1"/>
                <w:color w:val="ffffff"/>
                <w:sz w:val="19"/>
                <w:szCs w:val="19"/>
                <w:rtl w:val="0"/>
              </w:rPr>
              <w:t xml:space="preserve">Track 1 Strategy</w:t>
            </w:r>
            <w:r w:rsidDel="00000000" w:rsidR="00000000" w:rsidRPr="00000000">
              <w:rPr>
                <w:rtl w:val="0"/>
              </w:rPr>
            </w:r>
          </w:p>
        </w:tc>
      </w:tr>
      <w:tr>
        <w:trPr>
          <w:cantSplit w:val="0"/>
          <w:tblHeader w:val="0"/>
        </w:trPr>
        <w:tc>
          <w:tcPr>
            <w:tcBorders>
              <w:top w:color="dddddd" w:space="0" w:sz="4" w:val="single"/>
              <w:left w:color="dddddd" w:space="0" w:sz="4" w:val="single"/>
              <w:bottom w:color="dddddd" w:space="0" w:sz="4" w:val="single"/>
              <w:right w:color="dddddd" w:space="0" w:sz="4" w:val="single"/>
            </w:tcBorders>
            <w:shd w:fill="f7f8fa" w:val="clear"/>
            <w:tcMar>
              <w:top w:w="100.0" w:type="dxa"/>
              <w:left w:w="130.0" w:type="dxa"/>
              <w:bottom w:w="100.0" w:type="dxa"/>
              <w:right w:w="130.0" w:type="dxa"/>
            </w:tcMar>
          </w:tcPr>
          <w:p w:rsidR="00000000" w:rsidDel="00000000" w:rsidP="00000000" w:rsidRDefault="00000000" w:rsidRPr="00000000" w14:paraId="00000052">
            <w:pPr>
              <w:jc w:val="left"/>
              <w:rPr/>
            </w:pPr>
            <w:r w:rsidDel="00000000" w:rsidR="00000000" w:rsidRPr="00000000">
              <w:rPr>
                <w:rFonts w:ascii="Arial" w:cs="Arial" w:eastAsia="Arial" w:hAnsi="Arial"/>
                <w:b w:val="1"/>
                <w:bCs w:val="1"/>
                <w:color w:val="333333"/>
                <w:sz w:val="19"/>
                <w:szCs w:val="19"/>
                <w:rtl w:val="0"/>
              </w:rPr>
              <w:t xml:space="preserve">Signal source</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053">
            <w:pPr>
              <w:jc w:val="left"/>
              <w:rPr/>
            </w:pPr>
            <w:r w:rsidDel="00000000" w:rsidR="00000000" w:rsidRPr="00000000">
              <w:rPr>
                <w:rFonts w:ascii="Arial" w:cs="Arial" w:eastAsia="Arial" w:hAnsi="Arial"/>
                <w:b w:val="0"/>
                <w:bCs w:val="0"/>
                <w:color w:val="333333"/>
                <w:sz w:val="19"/>
                <w:szCs w:val="19"/>
                <w:rtl w:val="0"/>
              </w:rPr>
              <w:t xml:space="preserve">On-chain state only</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e8f5e9" w:val="clear"/>
            <w:tcMar>
              <w:top w:w="100.0" w:type="dxa"/>
              <w:left w:w="130.0" w:type="dxa"/>
              <w:bottom w:w="100.0" w:type="dxa"/>
              <w:right w:w="130.0" w:type="dxa"/>
            </w:tcMar>
          </w:tcPr>
          <w:p w:rsidR="00000000" w:rsidDel="00000000" w:rsidP="00000000" w:rsidRDefault="00000000" w:rsidRPr="00000000" w14:paraId="00000054">
            <w:pPr>
              <w:jc w:val="left"/>
              <w:rPr/>
            </w:pPr>
            <w:r w:rsidDel="00000000" w:rsidR="00000000" w:rsidRPr="00000000">
              <w:rPr>
                <w:rFonts w:ascii="Arial" w:cs="Arial" w:eastAsia="Arial" w:hAnsi="Arial"/>
                <w:b w:val="0"/>
                <w:bCs w:val="0"/>
                <w:color w:val="333333"/>
                <w:sz w:val="19"/>
                <w:szCs w:val="19"/>
                <w:rtl w:val="0"/>
              </w:rPr>
              <w:t xml:space="preserve">Chainlink CEX + on-chain decoded state</w:t>
            </w:r>
            <w:r w:rsidDel="00000000" w:rsidR="00000000" w:rsidRPr="00000000">
              <w:rPr>
                <w:rtl w:val="0"/>
              </w:rPr>
            </w:r>
          </w:p>
        </w:tc>
      </w:tr>
      <w:tr>
        <w:trPr>
          <w:cantSplit w:val="0"/>
          <w:tblHeader w:val="0"/>
        </w:trPr>
        <w:tc>
          <w:tcPr>
            <w:tcBorders>
              <w:top w:color="dddddd" w:space="0" w:sz="4" w:val="single"/>
              <w:left w:color="dddddd" w:space="0" w:sz="4" w:val="single"/>
              <w:bottom w:color="dddddd" w:space="0" w:sz="4" w:val="single"/>
              <w:right w:color="dddddd" w:space="0" w:sz="4" w:val="single"/>
            </w:tcBorders>
            <w:shd w:fill="f7f8fa" w:val="clear"/>
            <w:tcMar>
              <w:top w:w="100.0" w:type="dxa"/>
              <w:left w:w="130.0" w:type="dxa"/>
              <w:bottom w:w="100.0" w:type="dxa"/>
              <w:right w:w="130.0" w:type="dxa"/>
            </w:tcMar>
          </w:tcPr>
          <w:p w:rsidR="00000000" w:rsidDel="00000000" w:rsidP="00000000" w:rsidRDefault="00000000" w:rsidRPr="00000000" w14:paraId="00000055">
            <w:pPr>
              <w:jc w:val="left"/>
              <w:rPr/>
            </w:pPr>
            <w:r w:rsidDel="00000000" w:rsidR="00000000" w:rsidRPr="00000000">
              <w:rPr>
                <w:rFonts w:ascii="Arial" w:cs="Arial" w:eastAsia="Arial" w:hAnsi="Arial"/>
                <w:b w:val="1"/>
                <w:bCs w:val="1"/>
                <w:color w:val="333333"/>
                <w:sz w:val="19"/>
                <w:szCs w:val="19"/>
                <w:rtl w:val="0"/>
              </w:rPr>
              <w:t xml:space="preserve">Competition at execution</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056">
            <w:pPr>
              <w:jc w:val="left"/>
              <w:rPr/>
            </w:pPr>
            <w:r w:rsidDel="00000000" w:rsidR="00000000" w:rsidRPr="00000000">
              <w:rPr>
                <w:rFonts w:ascii="Arial" w:cs="Arial" w:eastAsia="Arial" w:hAnsi="Arial"/>
                <w:b w:val="0"/>
                <w:bCs w:val="0"/>
                <w:color w:val="333333"/>
                <w:sz w:val="19"/>
                <w:szCs w:val="19"/>
                <w:rtl w:val="0"/>
              </w:rPr>
              <w:t xml:space="preserve">Dozens of bots simultaneously</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e8f5e9" w:val="clear"/>
            <w:tcMar>
              <w:top w:w="100.0" w:type="dxa"/>
              <w:left w:w="130.0" w:type="dxa"/>
              <w:bottom w:w="100.0" w:type="dxa"/>
              <w:right w:w="130.0" w:type="dxa"/>
            </w:tcMar>
          </w:tcPr>
          <w:p w:rsidR="00000000" w:rsidDel="00000000" w:rsidP="00000000" w:rsidRDefault="00000000" w:rsidRPr="00000000" w14:paraId="00000057">
            <w:pPr>
              <w:jc w:val="left"/>
              <w:rPr/>
            </w:pPr>
            <w:r w:rsidDel="00000000" w:rsidR="00000000" w:rsidRPr="00000000">
              <w:rPr>
                <w:rFonts w:ascii="Arial" w:cs="Arial" w:eastAsia="Arial" w:hAnsi="Arial"/>
                <w:b w:val="0"/>
                <w:bCs w:val="0"/>
                <w:color w:val="333333"/>
                <w:sz w:val="19"/>
                <w:szCs w:val="19"/>
                <w:rtl w:val="0"/>
              </w:rPr>
              <w:t xml:space="preserve">Near zero in 200–500ms prediction window</w:t>
            </w:r>
            <w:r w:rsidDel="00000000" w:rsidR="00000000" w:rsidRPr="00000000">
              <w:rPr>
                <w:rtl w:val="0"/>
              </w:rPr>
            </w:r>
          </w:p>
        </w:tc>
      </w:tr>
      <w:tr>
        <w:trPr>
          <w:cantSplit w:val="0"/>
          <w:tblHeader w:val="0"/>
        </w:trPr>
        <w:tc>
          <w:tcPr>
            <w:tcBorders>
              <w:top w:color="dddddd" w:space="0" w:sz="4" w:val="single"/>
              <w:left w:color="dddddd" w:space="0" w:sz="4" w:val="single"/>
              <w:bottom w:color="dddddd" w:space="0" w:sz="4" w:val="single"/>
              <w:right w:color="dddddd" w:space="0" w:sz="4" w:val="single"/>
            </w:tcBorders>
            <w:shd w:fill="f7f8fa" w:val="clear"/>
            <w:tcMar>
              <w:top w:w="100.0" w:type="dxa"/>
              <w:left w:w="130.0" w:type="dxa"/>
              <w:bottom w:w="100.0" w:type="dxa"/>
              <w:right w:w="130.0" w:type="dxa"/>
            </w:tcMar>
          </w:tcPr>
          <w:p w:rsidR="00000000" w:rsidDel="00000000" w:rsidP="00000000" w:rsidRDefault="00000000" w:rsidRPr="00000000" w14:paraId="00000058">
            <w:pPr>
              <w:jc w:val="left"/>
              <w:rPr/>
            </w:pPr>
            <w:r w:rsidDel="00000000" w:rsidR="00000000" w:rsidRPr="00000000">
              <w:rPr>
                <w:rFonts w:ascii="Arial" w:cs="Arial" w:eastAsia="Arial" w:hAnsi="Arial"/>
                <w:b w:val="1"/>
                <w:bCs w:val="1"/>
                <w:color w:val="333333"/>
                <w:sz w:val="19"/>
                <w:szCs w:val="19"/>
                <w:rtl w:val="0"/>
              </w:rPr>
              <w:t xml:space="preserve">Average profit per trade</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059">
            <w:pPr>
              <w:jc w:val="left"/>
              <w:rPr/>
            </w:pPr>
            <w:r w:rsidDel="00000000" w:rsidR="00000000" w:rsidRPr="00000000">
              <w:rPr>
                <w:rFonts w:ascii="Arial" w:cs="Arial" w:eastAsia="Arial" w:hAnsi="Arial"/>
                <w:b w:val="0"/>
                <w:bCs w:val="0"/>
                <w:color w:val="333333"/>
                <w:sz w:val="19"/>
                <w:szCs w:val="19"/>
                <w:rtl w:val="0"/>
              </w:rPr>
              <w:t xml:space="preserve">$1.58</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e8f5e9" w:val="clear"/>
            <w:tcMar>
              <w:top w:w="100.0" w:type="dxa"/>
              <w:left w:w="130.0" w:type="dxa"/>
              <w:bottom w:w="100.0" w:type="dxa"/>
              <w:right w:w="130.0" w:type="dxa"/>
            </w:tcMar>
          </w:tcPr>
          <w:p w:rsidR="00000000" w:rsidDel="00000000" w:rsidP="00000000" w:rsidRDefault="00000000" w:rsidRPr="00000000" w14:paraId="0000005A">
            <w:pPr>
              <w:jc w:val="left"/>
              <w:rPr/>
            </w:pPr>
            <w:r w:rsidDel="00000000" w:rsidR="00000000" w:rsidRPr="00000000">
              <w:rPr>
                <w:rFonts w:ascii="Arial" w:cs="Arial" w:eastAsia="Arial" w:hAnsi="Arial"/>
                <w:b w:val="1"/>
                <w:bCs w:val="1"/>
                <w:color w:val="1b7a3e"/>
                <w:sz w:val="19"/>
                <w:szCs w:val="19"/>
                <w:rtl w:val="0"/>
              </w:rPr>
              <w:t xml:space="preserve">$500–$8,000+</w:t>
            </w:r>
            <w:r w:rsidDel="00000000" w:rsidR="00000000" w:rsidRPr="00000000">
              <w:rPr>
                <w:rtl w:val="0"/>
              </w:rPr>
            </w:r>
          </w:p>
        </w:tc>
      </w:tr>
      <w:tr>
        <w:trPr>
          <w:cantSplit w:val="0"/>
          <w:tblHeader w:val="0"/>
        </w:trPr>
        <w:tc>
          <w:tcPr>
            <w:tcBorders>
              <w:top w:color="dddddd" w:space="0" w:sz="4" w:val="single"/>
              <w:left w:color="dddddd" w:space="0" w:sz="4" w:val="single"/>
              <w:bottom w:color="dddddd" w:space="0" w:sz="4" w:val="single"/>
              <w:right w:color="dddddd" w:space="0" w:sz="4" w:val="single"/>
            </w:tcBorders>
            <w:shd w:fill="f7f8fa" w:val="clear"/>
            <w:tcMar>
              <w:top w:w="100.0" w:type="dxa"/>
              <w:left w:w="130.0" w:type="dxa"/>
              <w:bottom w:w="100.0" w:type="dxa"/>
              <w:right w:w="130.0" w:type="dxa"/>
            </w:tcMar>
          </w:tcPr>
          <w:p w:rsidR="00000000" w:rsidDel="00000000" w:rsidP="00000000" w:rsidRDefault="00000000" w:rsidRPr="00000000" w14:paraId="0000005B">
            <w:pPr>
              <w:jc w:val="left"/>
              <w:rPr/>
            </w:pPr>
            <w:r w:rsidDel="00000000" w:rsidR="00000000" w:rsidRPr="00000000">
              <w:rPr>
                <w:rFonts w:ascii="Arial" w:cs="Arial" w:eastAsia="Arial" w:hAnsi="Arial"/>
                <w:b w:val="1"/>
                <w:bCs w:val="1"/>
                <w:color w:val="333333"/>
                <w:sz w:val="19"/>
                <w:szCs w:val="19"/>
                <w:rtl w:val="0"/>
              </w:rPr>
              <w:t xml:space="preserve">Trades needed for $20M/year</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05C">
            <w:pPr>
              <w:jc w:val="left"/>
              <w:rPr/>
            </w:pPr>
            <w:r w:rsidDel="00000000" w:rsidR="00000000" w:rsidRPr="00000000">
              <w:rPr>
                <w:rFonts w:ascii="Arial" w:cs="Arial" w:eastAsia="Arial" w:hAnsi="Arial"/>
                <w:b w:val="0"/>
                <w:bCs w:val="0"/>
                <w:color w:val="333333"/>
                <w:sz w:val="19"/>
                <w:szCs w:val="19"/>
                <w:rtl w:val="0"/>
              </w:rPr>
              <w:t xml:space="preserve">12.7 million (impossible)</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e8f5e9" w:val="clear"/>
            <w:tcMar>
              <w:top w:w="100.0" w:type="dxa"/>
              <w:left w:w="130.0" w:type="dxa"/>
              <w:bottom w:w="100.0" w:type="dxa"/>
              <w:right w:w="130.0" w:type="dxa"/>
            </w:tcMar>
          </w:tcPr>
          <w:p w:rsidR="00000000" w:rsidDel="00000000" w:rsidP="00000000" w:rsidRDefault="00000000" w:rsidRPr="00000000" w14:paraId="0000005D">
            <w:pPr>
              <w:jc w:val="left"/>
              <w:rPr/>
            </w:pPr>
            <w:r w:rsidDel="00000000" w:rsidR="00000000" w:rsidRPr="00000000">
              <w:rPr>
                <w:rFonts w:ascii="Arial" w:cs="Arial" w:eastAsia="Arial" w:hAnsi="Arial"/>
                <w:b w:val="1"/>
                <w:bCs w:val="1"/>
                <w:color w:val="1b7a3e"/>
                <w:sz w:val="19"/>
                <w:szCs w:val="19"/>
                <w:rtl w:val="0"/>
              </w:rPr>
              <w:t xml:space="preserve">2,500–40,000 (achievable)</w:t>
            </w:r>
            <w:r w:rsidDel="00000000" w:rsidR="00000000" w:rsidRPr="00000000">
              <w:rPr>
                <w:rtl w:val="0"/>
              </w:rPr>
            </w:r>
          </w:p>
        </w:tc>
      </w:tr>
      <w:tr>
        <w:trPr>
          <w:cantSplit w:val="0"/>
          <w:tblHeader w:val="0"/>
        </w:trPr>
        <w:tc>
          <w:tcPr>
            <w:tcBorders>
              <w:top w:color="dddddd" w:space="0" w:sz="4" w:val="single"/>
              <w:left w:color="dddddd" w:space="0" w:sz="4" w:val="single"/>
              <w:bottom w:color="dddddd" w:space="0" w:sz="4" w:val="single"/>
              <w:right w:color="dddddd" w:space="0" w:sz="4" w:val="single"/>
            </w:tcBorders>
            <w:shd w:fill="f7f8fa" w:val="clear"/>
            <w:tcMar>
              <w:top w:w="100.0" w:type="dxa"/>
              <w:left w:w="130.0" w:type="dxa"/>
              <w:bottom w:w="100.0" w:type="dxa"/>
              <w:right w:w="130.0" w:type="dxa"/>
            </w:tcMar>
          </w:tcPr>
          <w:p w:rsidR="00000000" w:rsidDel="00000000" w:rsidP="00000000" w:rsidRDefault="00000000" w:rsidRPr="00000000" w14:paraId="0000005E">
            <w:pPr>
              <w:jc w:val="left"/>
              <w:rPr/>
            </w:pPr>
            <w:r w:rsidDel="00000000" w:rsidR="00000000" w:rsidRPr="00000000">
              <w:rPr>
                <w:rFonts w:ascii="Arial" w:cs="Arial" w:eastAsia="Arial" w:hAnsi="Arial"/>
                <w:b w:val="1"/>
                <w:bCs w:val="1"/>
                <w:color w:val="333333"/>
                <w:sz w:val="19"/>
                <w:szCs w:val="19"/>
                <w:rtl w:val="0"/>
              </w:rPr>
              <w:t xml:space="preserve">Moat type</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05F">
            <w:pPr>
              <w:jc w:val="left"/>
              <w:rPr/>
            </w:pPr>
            <w:r w:rsidDel="00000000" w:rsidR="00000000" w:rsidRPr="00000000">
              <w:rPr>
                <w:rFonts w:ascii="Arial" w:cs="Arial" w:eastAsia="Arial" w:hAnsi="Arial"/>
                <w:b w:val="0"/>
                <w:bCs w:val="0"/>
                <w:color w:val="333333"/>
                <w:sz w:val="19"/>
                <w:szCs w:val="19"/>
                <w:rtl w:val="0"/>
              </w:rPr>
              <w:t xml:space="preserve">Infrastructure speed (commoditizing)</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e8f5e9" w:val="clear"/>
            <w:tcMar>
              <w:top w:w="100.0" w:type="dxa"/>
              <w:left w:w="130.0" w:type="dxa"/>
              <w:bottom w:w="100.0" w:type="dxa"/>
              <w:right w:w="130.0" w:type="dxa"/>
            </w:tcMar>
          </w:tcPr>
          <w:p w:rsidR="00000000" w:rsidDel="00000000" w:rsidP="00000000" w:rsidRDefault="00000000" w:rsidRPr="00000000" w14:paraId="00000060">
            <w:pPr>
              <w:jc w:val="left"/>
              <w:rPr/>
            </w:pPr>
            <w:r w:rsidDel="00000000" w:rsidR="00000000" w:rsidRPr="00000000">
              <w:rPr>
                <w:rFonts w:ascii="Arial" w:cs="Arial" w:eastAsia="Arial" w:hAnsi="Arial"/>
                <w:b w:val="0"/>
                <w:bCs w:val="0"/>
                <w:color w:val="333333"/>
                <w:sz w:val="19"/>
                <w:szCs w:val="19"/>
                <w:rtl w:val="0"/>
              </w:rPr>
              <w:t xml:space="preserve">Information asymmetry (structural)</w:t>
            </w:r>
            <w:r w:rsidDel="00000000" w:rsidR="00000000" w:rsidRPr="00000000">
              <w:rPr>
                <w:rtl w:val="0"/>
              </w:rPr>
            </w:r>
          </w:p>
        </w:tc>
      </w:tr>
    </w:tbl>
    <w:p w:rsidR="00000000" w:rsidDel="00000000" w:rsidP="00000000" w:rsidRDefault="00000000" w:rsidRPr="00000000" w14:paraId="00000061">
      <w:pPr>
        <w:spacing w:after="0" w:before="80" w:lineRule="auto"/>
        <w:rPr/>
      </w:pPr>
      <w:r w:rsidDel="00000000" w:rsidR="00000000" w:rsidRPr="00000000">
        <w:rPr>
          <w:rtl w:val="0"/>
        </w:rPr>
      </w:r>
    </w:p>
    <w:p w:rsidR="00000000" w:rsidDel="00000000" w:rsidP="00000000" w:rsidRDefault="00000000" w:rsidRPr="00000000" w14:paraId="00000062">
      <w:pPr>
        <w:pStyle w:val="Heading2"/>
        <w:spacing w:after="80" w:before="280" w:lineRule="auto"/>
        <w:rPr/>
      </w:pPr>
      <w:r w:rsidDel="00000000" w:rsidR="00000000" w:rsidRPr="00000000">
        <w:rPr>
          <w:rFonts w:ascii="Arial" w:cs="Arial" w:eastAsia="Arial" w:hAnsi="Arial"/>
          <w:b w:val="1"/>
          <w:bCs w:val="1"/>
          <w:color w:val="0d1b2a"/>
          <w:sz w:val="26"/>
          <w:szCs w:val="26"/>
          <w:rtl w:val="0"/>
        </w:rPr>
        <w:t xml:space="preserve">The Binary Gate</w:t>
      </w:r>
      <w:r w:rsidDel="00000000" w:rsidR="00000000" w:rsidRPr="00000000">
        <w:rPr>
          <w:rtl w:val="0"/>
        </w:rPr>
      </w:r>
    </w:p>
    <w:p w:rsidR="00000000" w:rsidDel="00000000" w:rsidP="00000000" w:rsidRDefault="00000000" w:rsidRPr="00000000" w14:paraId="00000063">
      <w:pPr>
        <w:spacing w:after="60" w:before="60" w:lineRule="auto"/>
        <w:rPr/>
      </w:pPr>
      <w:r w:rsidDel="00000000" w:rsidR="00000000" w:rsidRPr="00000000">
        <w:rPr>
          <w:rFonts w:ascii="Arial" w:cs="Arial" w:eastAsia="Arial" w:hAnsi="Arial"/>
          <w:color w:val="333333"/>
          <w:sz w:val="21"/>
          <w:szCs w:val="21"/>
          <w:rtl w:val="0"/>
        </w:rPr>
        <w:t xml:space="preserve">One test determines whether this strategy deploys. Chainlink Data Streams p99 latency under peak load must consistently deliver CEX price updates to Solana before the corresponding Raydium and Meteora pools correct for target pairs.</w:t>
      </w:r>
      <w:r w:rsidDel="00000000" w:rsidR="00000000" w:rsidRPr="00000000">
        <w:rPr>
          <w:rtl w:val="0"/>
        </w:rPr>
      </w:r>
    </w:p>
    <w:p w:rsidR="00000000" w:rsidDel="00000000" w:rsidP="00000000" w:rsidRDefault="00000000" w:rsidRPr="00000000" w14:paraId="00000064">
      <w:pPr>
        <w:spacing w:after="0" w:before="60" w:lineRule="auto"/>
        <w:rPr/>
      </w:pPr>
      <w:r w:rsidDel="00000000" w:rsidR="00000000" w:rsidRPr="00000000">
        <w:rPr>
          <w:rtl w:val="0"/>
        </w:rPr>
      </w:r>
    </w:p>
    <w:tbl>
      <w:tblPr>
        <w:tblStyle w:val="Table6"/>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680"/>
        <w:gridCol w:w="4680"/>
        <w:tblGridChange w:id="0">
          <w:tblGrid>
            <w:gridCol w:w="4680"/>
            <w:gridCol w:w="4680"/>
          </w:tblGrid>
        </w:tblGridChange>
      </w:tblGrid>
      <w:tr>
        <w:trPr>
          <w:cantSplit w:val="0"/>
          <w:tblHeader w:val="0"/>
        </w:trPr>
        <w:tc>
          <w:tcPr>
            <w:tcBorders>
              <w:top w:color="dddddd" w:space="0" w:sz="4" w:val="single"/>
              <w:left w:color="dddddd" w:space="0" w:sz="4" w:val="single"/>
              <w:bottom w:color="dddddd" w:space="0" w:sz="4" w:val="single"/>
              <w:right w:color="dddddd" w:space="0" w:sz="4" w:val="single"/>
            </w:tcBorders>
            <w:shd w:fill="1b7a3e" w:val="clear"/>
            <w:tcMar>
              <w:top w:w="100.0" w:type="dxa"/>
              <w:left w:w="130.0" w:type="dxa"/>
              <w:bottom w:w="100.0" w:type="dxa"/>
              <w:right w:w="130.0" w:type="dxa"/>
            </w:tcMar>
          </w:tcPr>
          <w:p w:rsidR="00000000" w:rsidDel="00000000" w:rsidP="00000000" w:rsidRDefault="00000000" w:rsidRPr="00000000" w14:paraId="00000065">
            <w:pPr>
              <w:rPr/>
            </w:pPr>
            <w:r w:rsidDel="00000000" w:rsidR="00000000" w:rsidRPr="00000000">
              <w:rPr>
                <w:rFonts w:ascii="Arial" w:cs="Arial" w:eastAsia="Arial" w:hAnsi="Arial"/>
                <w:b w:val="1"/>
                <w:bCs w:val="1"/>
                <w:color w:val="ffffff"/>
                <w:sz w:val="19"/>
                <w:szCs w:val="19"/>
                <w:rtl w:val="0"/>
              </w:rPr>
              <w:t xml:space="preserve">If the gate PASSES</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c62828" w:val="clear"/>
            <w:tcMar>
              <w:top w:w="100.0" w:type="dxa"/>
              <w:left w:w="130.0" w:type="dxa"/>
              <w:bottom w:w="100.0" w:type="dxa"/>
              <w:right w:w="130.0" w:type="dxa"/>
            </w:tcMar>
          </w:tcPr>
          <w:p w:rsidR="00000000" w:rsidDel="00000000" w:rsidP="00000000" w:rsidRDefault="00000000" w:rsidRPr="00000000" w14:paraId="00000066">
            <w:pPr>
              <w:rPr/>
            </w:pPr>
            <w:r w:rsidDel="00000000" w:rsidR="00000000" w:rsidRPr="00000000">
              <w:rPr>
                <w:rFonts w:ascii="Arial" w:cs="Arial" w:eastAsia="Arial" w:hAnsi="Arial"/>
                <w:b w:val="1"/>
                <w:bCs w:val="1"/>
                <w:color w:val="ffffff"/>
                <w:sz w:val="19"/>
                <w:szCs w:val="19"/>
                <w:rtl w:val="0"/>
              </w:rPr>
              <w:t xml:space="preserve">If the gate FAILS</w:t>
            </w:r>
            <w:r w:rsidDel="00000000" w:rsidR="00000000" w:rsidRPr="00000000">
              <w:rPr>
                <w:rtl w:val="0"/>
              </w:rPr>
            </w:r>
          </w:p>
        </w:tc>
      </w:tr>
      <w:tr>
        <w:trPr>
          <w:cantSplit w:val="0"/>
          <w:tblHeader w:val="0"/>
        </w:trPr>
        <w:tc>
          <w:tcPr>
            <w:tcBorders>
              <w:top w:color="dddddd" w:space="0" w:sz="4" w:val="single"/>
              <w:left w:color="dddddd" w:space="0" w:sz="4" w:val="single"/>
              <w:bottom w:color="dddddd" w:space="0" w:sz="4" w:val="single"/>
              <w:right w:color="dddddd" w:space="0" w:sz="4" w:val="single"/>
            </w:tcBorders>
            <w:shd w:fill="f1f8e9" w:val="clear"/>
            <w:tcMar>
              <w:top w:w="100.0" w:type="dxa"/>
              <w:left w:w="140.0" w:type="dxa"/>
              <w:bottom w:w="100.0" w:type="dxa"/>
              <w:right w:w="140.0" w:type="dxa"/>
            </w:tcMar>
          </w:tcPr>
          <w:p w:rsidR="00000000" w:rsidDel="00000000" w:rsidP="00000000" w:rsidRDefault="00000000" w:rsidRPr="00000000" w14:paraId="00000067">
            <w:pPr>
              <w:spacing w:after="50" w:before="50" w:lineRule="auto"/>
              <w:rPr/>
            </w:pPr>
            <w:r w:rsidDel="00000000" w:rsidR="00000000" w:rsidRPr="00000000">
              <w:rPr>
                <w:rFonts w:ascii="Arial" w:cs="Arial" w:eastAsia="Arial" w:hAnsi="Arial"/>
                <w:color w:val="333333"/>
                <w:sz w:val="19"/>
                <w:szCs w:val="19"/>
                <w:rtl w:val="0"/>
              </w:rPr>
              <w:t xml:space="preserve">Deploy live capital in month 4</w:t>
            </w:r>
            <w:r w:rsidDel="00000000" w:rsidR="00000000" w:rsidRPr="00000000">
              <w:rPr>
                <w:rtl w:val="0"/>
              </w:rPr>
            </w:r>
          </w:p>
          <w:p w:rsidR="00000000" w:rsidDel="00000000" w:rsidP="00000000" w:rsidRDefault="00000000" w:rsidRPr="00000000" w14:paraId="00000068">
            <w:pPr>
              <w:spacing w:after="50" w:before="50" w:lineRule="auto"/>
              <w:rPr/>
            </w:pPr>
            <w:r w:rsidDel="00000000" w:rsidR="00000000" w:rsidRPr="00000000">
              <w:rPr>
                <w:rFonts w:ascii="Arial" w:cs="Arial" w:eastAsia="Arial" w:hAnsi="Arial"/>
                <w:color w:val="333333"/>
                <w:sz w:val="19"/>
                <w:szCs w:val="19"/>
                <w:rtl w:val="0"/>
              </w:rPr>
              <w:t xml:space="preserve">Scale to $5–15M deployed by month 9</w:t>
            </w:r>
            <w:r w:rsidDel="00000000" w:rsidR="00000000" w:rsidRPr="00000000">
              <w:rPr>
                <w:rtl w:val="0"/>
              </w:rPr>
            </w:r>
          </w:p>
          <w:p w:rsidR="00000000" w:rsidDel="00000000" w:rsidP="00000000" w:rsidRDefault="00000000" w:rsidRPr="00000000" w14:paraId="00000069">
            <w:pPr>
              <w:spacing w:after="50" w:before="50" w:lineRule="auto"/>
              <w:rPr/>
            </w:pPr>
            <w:r w:rsidDel="00000000" w:rsidR="00000000" w:rsidRPr="00000000">
              <w:rPr>
                <w:rFonts w:ascii="Arial" w:cs="Arial" w:eastAsia="Arial" w:hAnsi="Arial"/>
                <w:color w:val="333333"/>
                <w:sz w:val="19"/>
                <w:szCs w:val="19"/>
                <w:rtl w:val="0"/>
              </w:rPr>
              <w:t xml:space="preserve">Target $10–20M revenue by year 2</w:t>
            </w:r>
            <w:r w:rsidDel="00000000" w:rsidR="00000000" w:rsidRPr="00000000">
              <w:rPr>
                <w:rtl w:val="0"/>
              </w:rPr>
            </w:r>
          </w:p>
          <w:p w:rsidR="00000000" w:rsidDel="00000000" w:rsidP="00000000" w:rsidRDefault="00000000" w:rsidRPr="00000000" w14:paraId="0000006A">
            <w:pPr>
              <w:spacing w:after="50" w:before="50" w:lineRule="auto"/>
              <w:rPr/>
            </w:pPr>
            <w:r w:rsidDel="00000000" w:rsidR="00000000" w:rsidRPr="00000000">
              <w:rPr>
                <w:rFonts w:ascii="Arial" w:cs="Arial" w:eastAsia="Arial" w:hAnsi="Arial"/>
                <w:color w:val="333333"/>
                <w:sz w:val="19"/>
                <w:szCs w:val="19"/>
                <w:rtl w:val="0"/>
              </w:rPr>
              <w:t xml:space="preserve">Structural moat competitors cannot replicate</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8f8" w:val="clear"/>
            <w:tcMar>
              <w:top w:w="100.0" w:type="dxa"/>
              <w:left w:w="140.0" w:type="dxa"/>
              <w:bottom w:w="100.0" w:type="dxa"/>
              <w:right w:w="140.0" w:type="dxa"/>
            </w:tcMar>
          </w:tcPr>
          <w:p w:rsidR="00000000" w:rsidDel="00000000" w:rsidP="00000000" w:rsidRDefault="00000000" w:rsidRPr="00000000" w14:paraId="0000006B">
            <w:pPr>
              <w:spacing w:after="50" w:before="50" w:lineRule="auto"/>
              <w:rPr/>
            </w:pPr>
            <w:r w:rsidDel="00000000" w:rsidR="00000000" w:rsidRPr="00000000">
              <w:rPr>
                <w:rFonts w:ascii="Arial" w:cs="Arial" w:eastAsia="Arial" w:hAnsi="Arial"/>
                <w:color w:val="333333"/>
                <w:sz w:val="19"/>
                <w:szCs w:val="19"/>
                <w:rtl w:val="0"/>
              </w:rPr>
              <w:t xml:space="preserve">Do not deploy Track 1 capital</w:t>
            </w:r>
            <w:r w:rsidDel="00000000" w:rsidR="00000000" w:rsidRPr="00000000">
              <w:rPr>
                <w:rtl w:val="0"/>
              </w:rPr>
            </w:r>
          </w:p>
          <w:p w:rsidR="00000000" w:rsidDel="00000000" w:rsidP="00000000" w:rsidRDefault="00000000" w:rsidRPr="00000000" w14:paraId="0000006C">
            <w:pPr>
              <w:spacing w:after="50" w:before="50" w:lineRule="auto"/>
              <w:rPr/>
            </w:pPr>
            <w:r w:rsidDel="00000000" w:rsidR="00000000" w:rsidRPr="00000000">
              <w:rPr>
                <w:rFonts w:ascii="Arial" w:cs="Arial" w:eastAsia="Arial" w:hAnsi="Arial"/>
                <w:color w:val="333333"/>
                <w:sz w:val="19"/>
                <w:szCs w:val="19"/>
                <w:rtl w:val="0"/>
              </w:rPr>
              <w:t xml:space="preserve">Track 2 continues, portfolio not at zero</w:t>
            </w:r>
            <w:r w:rsidDel="00000000" w:rsidR="00000000" w:rsidRPr="00000000">
              <w:rPr>
                <w:rtl w:val="0"/>
              </w:rPr>
            </w:r>
          </w:p>
          <w:p w:rsidR="00000000" w:rsidDel="00000000" w:rsidP="00000000" w:rsidRDefault="00000000" w:rsidRPr="00000000" w14:paraId="0000006D">
            <w:pPr>
              <w:spacing w:after="50" w:before="50" w:lineRule="auto"/>
              <w:rPr/>
            </w:pPr>
            <w:r w:rsidDel="00000000" w:rsidR="00000000" w:rsidRPr="00000000">
              <w:rPr>
                <w:rFonts w:ascii="Arial" w:cs="Arial" w:eastAsia="Arial" w:hAnsi="Arial"/>
                <w:color w:val="333333"/>
                <w:sz w:val="19"/>
                <w:szCs w:val="19"/>
                <w:rtl w:val="0"/>
              </w:rPr>
              <w:t xml:space="preserve">Rebuild signal as multi-venue stat arb ($2–5M ceiling)</w:t>
            </w:r>
            <w:r w:rsidDel="00000000" w:rsidR="00000000" w:rsidRPr="00000000">
              <w:rPr>
                <w:rtl w:val="0"/>
              </w:rPr>
            </w:r>
          </w:p>
          <w:p w:rsidR="00000000" w:rsidDel="00000000" w:rsidP="00000000" w:rsidRDefault="00000000" w:rsidRPr="00000000" w14:paraId="0000006E">
            <w:pPr>
              <w:spacing w:after="50" w:before="50" w:lineRule="auto"/>
              <w:rPr/>
            </w:pPr>
            <w:r w:rsidDel="00000000" w:rsidR="00000000" w:rsidRPr="00000000">
              <w:rPr>
                <w:rFonts w:ascii="Arial" w:cs="Arial" w:eastAsia="Arial" w:hAnsi="Arial"/>
                <w:color w:val="333333"/>
                <w:sz w:val="19"/>
                <w:szCs w:val="19"/>
                <w:rtl w:val="0"/>
              </w:rPr>
              <w:t xml:space="preserve">Re-run validation when Chainlink upgrades latency SLA</w:t>
            </w:r>
            <w:r w:rsidDel="00000000" w:rsidR="00000000" w:rsidRPr="00000000">
              <w:rPr>
                <w:rtl w:val="0"/>
              </w:rPr>
            </w:r>
          </w:p>
        </w:tc>
      </w:tr>
    </w:tbl>
    <w:p w:rsidR="00000000" w:rsidDel="00000000" w:rsidP="00000000" w:rsidRDefault="00000000" w:rsidRPr="00000000" w14:paraId="0000006F">
      <w:pPr>
        <w:spacing w:after="0" w:before="80" w:lineRule="auto"/>
        <w:rPr/>
      </w:pPr>
      <w:r w:rsidDel="00000000" w:rsidR="00000000" w:rsidRPr="00000000">
        <w:rPr>
          <w:rtl w:val="0"/>
        </w:rPr>
      </w:r>
    </w:p>
    <w:p w:rsidR="00000000" w:rsidDel="00000000" w:rsidP="00000000" w:rsidRDefault="00000000" w:rsidRPr="00000000" w14:paraId="00000070">
      <w:pPr>
        <w:spacing w:after="60" w:before="200" w:lineRule="auto"/>
        <w:rPr/>
      </w:pPr>
      <w:r w:rsidDel="00000000" w:rsidR="00000000" w:rsidRPr="00000000">
        <w:rPr>
          <w:rFonts w:ascii="Arial" w:cs="Arial" w:eastAsia="Arial" w:hAnsi="Arial"/>
          <w:b w:val="1"/>
          <w:bCs w:val="1"/>
          <w:color w:val="333333"/>
          <w:sz w:val="22"/>
          <w:szCs w:val="22"/>
          <w:rtl w:val="0"/>
        </w:rPr>
        <w:t xml:space="preserve">Validation Protocol</w:t>
      </w:r>
      <w:r w:rsidDel="00000000" w:rsidR="00000000" w:rsidRPr="00000000">
        <w:rPr>
          <w:rtl w:val="0"/>
        </w:rPr>
      </w:r>
    </w:p>
    <w:p w:rsidR="00000000" w:rsidDel="00000000" w:rsidP="00000000" w:rsidRDefault="00000000" w:rsidRPr="00000000" w14:paraId="00000071">
      <w:pPr>
        <w:spacing w:after="60" w:before="60" w:lineRule="auto"/>
        <w:rPr/>
      </w:pPr>
      <w:r w:rsidDel="00000000" w:rsidR="00000000" w:rsidRPr="00000000">
        <w:rPr>
          <w:rFonts w:ascii="Arial" w:cs="Arial" w:eastAsia="Arial" w:hAnsi="Arial"/>
          <w:color w:val="333333"/>
          <w:sz w:val="21"/>
          <w:szCs w:val="21"/>
          <w:rtl w:val="0"/>
        </w:rPr>
        <w:t xml:space="preserve">During months 1-3, record every instance where a Chainlink Data Streams update fires for a target pair and measure the time delta to the first on-chain correcting transaction on Raydium or Meteora. Measure p50, p90, and p99 across all target pairs and across at least three distinct high-volatility events.</w:t>
      </w:r>
      <w:r w:rsidDel="00000000" w:rsidR="00000000" w:rsidRPr="00000000">
        <w:rPr>
          <w:rtl w:val="0"/>
        </w:rPr>
      </w:r>
    </w:p>
    <w:p w:rsidR="00000000" w:rsidDel="00000000" w:rsidP="00000000" w:rsidRDefault="00000000" w:rsidRPr="00000000" w14:paraId="00000072">
      <w:pPr>
        <w:spacing w:after="0" w:before="60" w:lineRule="auto"/>
        <w:rPr/>
      </w:pPr>
      <w:r w:rsidDel="00000000" w:rsidR="00000000" w:rsidRPr="00000000">
        <w:rPr>
          <w:rtl w:val="0"/>
        </w:rPr>
      </w:r>
    </w:p>
    <w:p w:rsidR="00000000" w:rsidDel="00000000" w:rsidP="00000000" w:rsidRDefault="00000000" w:rsidRPr="00000000" w14:paraId="00000073">
      <w:pPr>
        <w:spacing w:after="60" w:before="60" w:lineRule="auto"/>
        <w:rPr/>
      </w:pPr>
      <w:r w:rsidDel="00000000" w:rsidR="00000000" w:rsidRPr="00000000">
        <w:rPr>
          <w:rFonts w:ascii="Arial" w:cs="Arial" w:eastAsia="Arial" w:hAnsi="Arial"/>
          <w:b w:val="1"/>
          <w:bCs w:val="1"/>
          <w:color w:val="1b7a3e"/>
          <w:sz w:val="21"/>
          <w:szCs w:val="21"/>
          <w:rtl w:val="0"/>
        </w:rPr>
        <w:t xml:space="preserve">Pass: </w:t>
      </w:r>
      <w:r w:rsidDel="00000000" w:rsidR="00000000" w:rsidRPr="00000000">
        <w:rPr>
          <w:rFonts w:ascii="Arial" w:cs="Arial" w:eastAsia="Arial" w:hAnsi="Arial"/>
          <w:color w:val="333333"/>
          <w:sz w:val="21"/>
          <w:szCs w:val="21"/>
          <w:rtl w:val="0"/>
        </w:rPr>
        <w:t xml:space="preserve">p99 latency differential is positive and exceeds 150ms on at least 70% of qualifying price moves above 10 basis points across 10+ target pairs.</w:t>
      </w:r>
      <w:r w:rsidDel="00000000" w:rsidR="00000000" w:rsidRPr="00000000">
        <w:rPr>
          <w:rtl w:val="0"/>
        </w:rPr>
      </w:r>
    </w:p>
    <w:p w:rsidR="00000000" w:rsidDel="00000000" w:rsidP="00000000" w:rsidRDefault="00000000" w:rsidRPr="00000000" w14:paraId="00000074">
      <w:pPr>
        <w:spacing w:after="0" w:before="40" w:lineRule="auto"/>
        <w:rPr/>
      </w:pPr>
      <w:r w:rsidDel="00000000" w:rsidR="00000000" w:rsidRPr="00000000">
        <w:rPr>
          <w:rtl w:val="0"/>
        </w:rPr>
      </w:r>
    </w:p>
    <w:p w:rsidR="00000000" w:rsidDel="00000000" w:rsidP="00000000" w:rsidRDefault="00000000" w:rsidRPr="00000000" w14:paraId="00000075">
      <w:pPr>
        <w:spacing w:after="60" w:before="60" w:lineRule="auto"/>
        <w:rPr/>
      </w:pPr>
      <w:r w:rsidDel="00000000" w:rsidR="00000000" w:rsidRPr="00000000">
        <w:rPr>
          <w:rFonts w:ascii="Arial" w:cs="Arial" w:eastAsia="Arial" w:hAnsi="Arial"/>
          <w:b w:val="1"/>
          <w:bCs w:val="1"/>
          <w:color w:val="e94560"/>
          <w:sz w:val="21"/>
          <w:szCs w:val="21"/>
          <w:rtl w:val="0"/>
        </w:rPr>
        <w:t xml:space="preserve">Fail: </w:t>
      </w:r>
      <w:r w:rsidDel="00000000" w:rsidR="00000000" w:rsidRPr="00000000">
        <w:rPr>
          <w:rFonts w:ascii="Arial" w:cs="Arial" w:eastAsia="Arial" w:hAnsi="Arial"/>
          <w:color w:val="333333"/>
          <w:sz w:val="21"/>
          <w:szCs w:val="21"/>
          <w:rtl w:val="0"/>
        </w:rPr>
        <w:t xml:space="preserve">p99 differential is negative on more than 30% of qualifying moves, or below 50ms on the majority (insufficient execution window for LYS Flash).</w:t>
      </w:r>
      <w:r w:rsidDel="00000000" w:rsidR="00000000" w:rsidRPr="00000000">
        <w:rPr>
          <w:rtl w:val="0"/>
        </w:rPr>
      </w:r>
    </w:p>
    <w:p w:rsidR="00000000" w:rsidDel="00000000" w:rsidP="00000000" w:rsidRDefault="00000000" w:rsidRPr="00000000" w14:paraId="00000076">
      <w:pPr>
        <w:spacing w:after="0" w:before="80" w:lineRule="auto"/>
        <w:rPr/>
      </w:pPr>
      <w:r w:rsidDel="00000000" w:rsidR="00000000" w:rsidRPr="00000000">
        <w:rPr>
          <w:rtl w:val="0"/>
        </w:rPr>
      </w:r>
    </w:p>
    <w:p w:rsidR="00000000" w:rsidDel="00000000" w:rsidP="00000000" w:rsidRDefault="00000000" w:rsidRPr="00000000" w14:paraId="00000077">
      <w:pPr>
        <w:pStyle w:val="Heading2"/>
        <w:spacing w:after="80" w:before="280" w:lineRule="auto"/>
        <w:rPr/>
      </w:pPr>
      <w:r w:rsidDel="00000000" w:rsidR="00000000" w:rsidRPr="00000000">
        <w:rPr>
          <w:rFonts w:ascii="Arial" w:cs="Arial" w:eastAsia="Arial" w:hAnsi="Arial"/>
          <w:b w:val="1"/>
          <w:bCs w:val="1"/>
          <w:color w:val="0d1b2a"/>
          <w:sz w:val="26"/>
          <w:szCs w:val="26"/>
          <w:rtl w:val="0"/>
        </w:rPr>
        <w:t xml:space="preserve">Target Pair Universe</w:t>
      </w:r>
      <w:r w:rsidDel="00000000" w:rsidR="00000000" w:rsidRPr="00000000">
        <w:rPr>
          <w:rtl w:val="0"/>
        </w:rPr>
      </w:r>
    </w:p>
    <w:p w:rsidR="00000000" w:rsidDel="00000000" w:rsidP="00000000" w:rsidRDefault="00000000" w:rsidRPr="00000000" w14:paraId="00000078">
      <w:pPr>
        <w:spacing w:after="60" w:before="60" w:lineRule="auto"/>
        <w:rPr/>
      </w:pPr>
      <w:r w:rsidDel="00000000" w:rsidR="00000000" w:rsidRPr="00000000">
        <w:rPr>
          <w:rFonts w:ascii="Arial" w:cs="Arial" w:eastAsia="Arial" w:hAnsi="Arial"/>
          <w:color w:val="333333"/>
          <w:sz w:val="21"/>
          <w:szCs w:val="21"/>
          <w:rtl w:val="0"/>
        </w:rPr>
        <w:t xml:space="preserve">The strategy targets liquid CEX-correlated pairs on Raydium and Meteora with a minimum of $500k TVL. Initial universe: 15-25 pairs covering SOL/USDC, wBTC/USDC, wETH/USDC, and the top liquid mid-cap tokens trading actively on both Binance or OKX and Solana DEXs. Not memecoins, not long-tail assets.</w:t>
      </w:r>
      <w:r w:rsidDel="00000000" w:rsidR="00000000" w:rsidRPr="00000000">
        <w:rPr>
          <w:rtl w:val="0"/>
        </w:rPr>
      </w:r>
    </w:p>
    <w:p w:rsidR="00000000" w:rsidDel="00000000" w:rsidP="00000000" w:rsidRDefault="00000000" w:rsidRPr="00000000" w14:paraId="00000079">
      <w:pPr>
        <w:spacing w:after="0" w:before="80" w:lineRule="auto"/>
        <w:rPr/>
      </w:pPr>
      <w:r w:rsidDel="00000000" w:rsidR="00000000" w:rsidRPr="00000000">
        <w:rPr>
          <w:rtl w:val="0"/>
        </w:rPr>
      </w:r>
    </w:p>
    <w:p w:rsidR="00000000" w:rsidDel="00000000" w:rsidP="00000000" w:rsidRDefault="00000000" w:rsidRPr="00000000" w14:paraId="0000007A">
      <w:pPr>
        <w:pStyle w:val="Heading2"/>
        <w:spacing w:after="80" w:before="280" w:lineRule="auto"/>
        <w:rPr/>
      </w:pPr>
      <w:r w:rsidDel="00000000" w:rsidR="00000000" w:rsidRPr="00000000">
        <w:rPr>
          <w:rFonts w:ascii="Arial" w:cs="Arial" w:eastAsia="Arial" w:hAnsi="Arial"/>
          <w:b w:val="1"/>
          <w:bCs w:val="1"/>
          <w:color w:val="0d1b2a"/>
          <w:sz w:val="26"/>
          <w:szCs w:val="26"/>
          <w:rtl w:val="0"/>
        </w:rPr>
        <w:t xml:space="preserve">Revenue Projections</w:t>
      </w:r>
      <w:r w:rsidDel="00000000" w:rsidR="00000000" w:rsidRPr="00000000">
        <w:rPr>
          <w:rtl w:val="0"/>
        </w:rPr>
      </w:r>
    </w:p>
    <w:tbl>
      <w:tblPr>
        <w:tblStyle w:val="Table7"/>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40"/>
        <w:gridCol w:w="2340"/>
        <w:gridCol w:w="2340"/>
        <w:gridCol w:w="2340"/>
        <w:tblGridChange w:id="0">
          <w:tblGrid>
            <w:gridCol w:w="2340"/>
            <w:gridCol w:w="2340"/>
            <w:gridCol w:w="2340"/>
            <w:gridCol w:w="2340"/>
          </w:tblGrid>
        </w:tblGridChange>
      </w:tblGrid>
      <w:tr>
        <w:trPr>
          <w:cantSplit w:val="0"/>
          <w:tblHeader w:val="0"/>
        </w:trPr>
        <w:tc>
          <w:tcPr>
            <w:tcBorders>
              <w:top w:color="dddddd" w:space="0" w:sz="4" w:val="single"/>
              <w:left w:color="dddddd" w:space="0" w:sz="4" w:val="single"/>
              <w:bottom w:color="dddddd" w:space="0" w:sz="4" w:val="single"/>
              <w:right w:color="dddddd" w:space="0" w:sz="4" w:val="single"/>
            </w:tcBorders>
            <w:shd w:fill="0d1b2a" w:val="clear"/>
            <w:tcMar>
              <w:top w:w="100.0" w:type="dxa"/>
              <w:left w:w="130.0" w:type="dxa"/>
              <w:bottom w:w="100.0" w:type="dxa"/>
              <w:right w:w="130.0" w:type="dxa"/>
            </w:tcMar>
          </w:tcPr>
          <w:p w:rsidR="00000000" w:rsidDel="00000000" w:rsidP="00000000" w:rsidRDefault="00000000" w:rsidRPr="00000000" w14:paraId="0000007B">
            <w:pPr>
              <w:rPr/>
            </w:pPr>
            <w:r w:rsidDel="00000000" w:rsidR="00000000" w:rsidRPr="00000000">
              <w:rPr>
                <w:rFonts w:ascii="Arial" w:cs="Arial" w:eastAsia="Arial" w:hAnsi="Arial"/>
                <w:b w:val="1"/>
                <w:bCs w:val="1"/>
                <w:color w:val="ffffff"/>
                <w:sz w:val="19"/>
                <w:szCs w:val="19"/>
                <w:rtl w:val="0"/>
              </w:rPr>
              <w:t xml:space="preserve">Scenario</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0d1b2a" w:val="clear"/>
            <w:tcMar>
              <w:top w:w="100.0" w:type="dxa"/>
              <w:left w:w="130.0" w:type="dxa"/>
              <w:bottom w:w="100.0" w:type="dxa"/>
              <w:right w:w="130.0" w:type="dxa"/>
            </w:tcMar>
          </w:tcPr>
          <w:p w:rsidR="00000000" w:rsidDel="00000000" w:rsidP="00000000" w:rsidRDefault="00000000" w:rsidRPr="00000000" w14:paraId="0000007C">
            <w:pPr>
              <w:rPr/>
            </w:pPr>
            <w:r w:rsidDel="00000000" w:rsidR="00000000" w:rsidRPr="00000000">
              <w:rPr>
                <w:rFonts w:ascii="Arial" w:cs="Arial" w:eastAsia="Arial" w:hAnsi="Arial"/>
                <w:b w:val="1"/>
                <w:bCs w:val="1"/>
                <w:color w:val="ffffff"/>
                <w:sz w:val="19"/>
                <w:szCs w:val="19"/>
                <w:rtl w:val="0"/>
              </w:rPr>
              <w:t xml:space="preserve">Qualifying Signals/Day</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0d1b2a" w:val="clear"/>
            <w:tcMar>
              <w:top w:w="100.0" w:type="dxa"/>
              <w:left w:w="130.0" w:type="dxa"/>
              <w:bottom w:w="100.0" w:type="dxa"/>
              <w:right w:w="130.0" w:type="dxa"/>
            </w:tcMar>
          </w:tcPr>
          <w:p w:rsidR="00000000" w:rsidDel="00000000" w:rsidP="00000000" w:rsidRDefault="00000000" w:rsidRPr="00000000" w14:paraId="0000007D">
            <w:pPr>
              <w:rPr/>
            </w:pPr>
            <w:r w:rsidDel="00000000" w:rsidR="00000000" w:rsidRPr="00000000">
              <w:rPr>
                <w:rFonts w:ascii="Arial" w:cs="Arial" w:eastAsia="Arial" w:hAnsi="Arial"/>
                <w:b w:val="1"/>
                <w:bCs w:val="1"/>
                <w:color w:val="ffffff"/>
                <w:sz w:val="19"/>
                <w:szCs w:val="19"/>
                <w:rtl w:val="0"/>
              </w:rPr>
              <w:t xml:space="preserve">Avg Profit/Trade</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0d1b2a" w:val="clear"/>
            <w:tcMar>
              <w:top w:w="100.0" w:type="dxa"/>
              <w:left w:w="130.0" w:type="dxa"/>
              <w:bottom w:w="100.0" w:type="dxa"/>
              <w:right w:w="130.0" w:type="dxa"/>
            </w:tcMar>
          </w:tcPr>
          <w:p w:rsidR="00000000" w:rsidDel="00000000" w:rsidP="00000000" w:rsidRDefault="00000000" w:rsidRPr="00000000" w14:paraId="0000007E">
            <w:pPr>
              <w:rPr/>
            </w:pPr>
            <w:r w:rsidDel="00000000" w:rsidR="00000000" w:rsidRPr="00000000">
              <w:rPr>
                <w:rFonts w:ascii="Arial" w:cs="Arial" w:eastAsia="Arial" w:hAnsi="Arial"/>
                <w:b w:val="1"/>
                <w:bCs w:val="1"/>
                <w:color w:val="ffffff"/>
                <w:sz w:val="19"/>
                <w:szCs w:val="19"/>
                <w:rtl w:val="0"/>
              </w:rPr>
              <w:t xml:space="preserve">Annual Revenue</w:t>
            </w:r>
            <w:r w:rsidDel="00000000" w:rsidR="00000000" w:rsidRPr="00000000">
              <w:rPr>
                <w:rtl w:val="0"/>
              </w:rPr>
            </w:r>
          </w:p>
        </w:tc>
      </w:tr>
      <w:tr>
        <w:trPr>
          <w:cantSplit w:val="0"/>
          <w:tblHeader w:val="0"/>
        </w:trPr>
        <w:tc>
          <w:tcPr>
            <w:tcBorders>
              <w:top w:color="dddddd" w:space="0" w:sz="4" w:val="single"/>
              <w:left w:color="dddddd" w:space="0" w:sz="4" w:val="single"/>
              <w:bottom w:color="dddddd" w:space="0" w:sz="4" w:val="single"/>
              <w:right w:color="dddddd" w:space="0" w:sz="4" w:val="single"/>
            </w:tcBorders>
            <w:shd w:fill="f7f8fa" w:val="clear"/>
            <w:tcMar>
              <w:top w:w="100.0" w:type="dxa"/>
              <w:left w:w="130.0" w:type="dxa"/>
              <w:bottom w:w="100.0" w:type="dxa"/>
              <w:right w:w="130.0" w:type="dxa"/>
            </w:tcMar>
          </w:tcPr>
          <w:p w:rsidR="00000000" w:rsidDel="00000000" w:rsidP="00000000" w:rsidRDefault="00000000" w:rsidRPr="00000000" w14:paraId="0000007F">
            <w:pPr>
              <w:jc w:val="left"/>
              <w:rPr/>
            </w:pPr>
            <w:r w:rsidDel="00000000" w:rsidR="00000000" w:rsidRPr="00000000">
              <w:rPr>
                <w:rFonts w:ascii="Arial" w:cs="Arial" w:eastAsia="Arial" w:hAnsi="Arial"/>
                <w:b w:val="1"/>
                <w:bCs w:val="1"/>
                <w:color w:val="333333"/>
                <w:sz w:val="19"/>
                <w:szCs w:val="19"/>
                <w:rtl w:val="0"/>
              </w:rPr>
              <w:t xml:space="preserve">Conservative</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080">
            <w:pPr>
              <w:jc w:val="left"/>
              <w:rPr/>
            </w:pPr>
            <w:r w:rsidDel="00000000" w:rsidR="00000000" w:rsidRPr="00000000">
              <w:rPr>
                <w:rFonts w:ascii="Arial" w:cs="Arial" w:eastAsia="Arial" w:hAnsi="Arial"/>
                <w:b w:val="0"/>
                <w:bCs w:val="0"/>
                <w:color w:val="333333"/>
                <w:sz w:val="19"/>
                <w:szCs w:val="19"/>
                <w:rtl w:val="0"/>
              </w:rPr>
              <w:t xml:space="preserve">8–15</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081">
            <w:pPr>
              <w:jc w:val="left"/>
              <w:rPr/>
            </w:pPr>
            <w:r w:rsidDel="00000000" w:rsidR="00000000" w:rsidRPr="00000000">
              <w:rPr>
                <w:rFonts w:ascii="Arial" w:cs="Arial" w:eastAsia="Arial" w:hAnsi="Arial"/>
                <w:b w:val="0"/>
                <w:bCs w:val="0"/>
                <w:color w:val="333333"/>
                <w:sz w:val="19"/>
                <w:szCs w:val="19"/>
                <w:rtl w:val="0"/>
              </w:rPr>
              <w:t xml:space="preserve">$500</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082">
            <w:pPr>
              <w:jc w:val="left"/>
              <w:rPr/>
            </w:pPr>
            <w:r w:rsidDel="00000000" w:rsidR="00000000" w:rsidRPr="00000000">
              <w:rPr>
                <w:rFonts w:ascii="Arial" w:cs="Arial" w:eastAsia="Arial" w:hAnsi="Arial"/>
                <w:b w:val="0"/>
                <w:bCs w:val="0"/>
                <w:color w:val="333333"/>
                <w:sz w:val="19"/>
                <w:szCs w:val="19"/>
                <w:rtl w:val="0"/>
              </w:rPr>
              <w:t xml:space="preserve">$1.5M–$3M</w:t>
            </w:r>
            <w:r w:rsidDel="00000000" w:rsidR="00000000" w:rsidRPr="00000000">
              <w:rPr>
                <w:rtl w:val="0"/>
              </w:rPr>
            </w:r>
          </w:p>
        </w:tc>
      </w:tr>
      <w:tr>
        <w:trPr>
          <w:cantSplit w:val="0"/>
          <w:tblHeader w:val="0"/>
        </w:trPr>
        <w:tc>
          <w:tcPr>
            <w:tcBorders>
              <w:top w:color="dddddd" w:space="0" w:sz="4" w:val="single"/>
              <w:left w:color="dddddd" w:space="0" w:sz="4" w:val="single"/>
              <w:bottom w:color="dddddd" w:space="0" w:sz="4" w:val="single"/>
              <w:right w:color="dddddd" w:space="0" w:sz="4" w:val="single"/>
            </w:tcBorders>
            <w:shd w:fill="f7f8fa" w:val="clear"/>
            <w:tcMar>
              <w:top w:w="100.0" w:type="dxa"/>
              <w:left w:w="130.0" w:type="dxa"/>
              <w:bottom w:w="100.0" w:type="dxa"/>
              <w:right w:w="130.0" w:type="dxa"/>
            </w:tcMar>
          </w:tcPr>
          <w:p w:rsidR="00000000" w:rsidDel="00000000" w:rsidP="00000000" w:rsidRDefault="00000000" w:rsidRPr="00000000" w14:paraId="00000083">
            <w:pPr>
              <w:jc w:val="left"/>
              <w:rPr/>
            </w:pPr>
            <w:r w:rsidDel="00000000" w:rsidR="00000000" w:rsidRPr="00000000">
              <w:rPr>
                <w:rFonts w:ascii="Arial" w:cs="Arial" w:eastAsia="Arial" w:hAnsi="Arial"/>
                <w:b w:val="1"/>
                <w:bCs w:val="1"/>
                <w:color w:val="333333"/>
                <w:sz w:val="19"/>
                <w:szCs w:val="19"/>
                <w:rtl w:val="0"/>
              </w:rPr>
              <w:t xml:space="preserve">Base Case</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084">
            <w:pPr>
              <w:jc w:val="left"/>
              <w:rPr/>
            </w:pPr>
            <w:r w:rsidDel="00000000" w:rsidR="00000000" w:rsidRPr="00000000">
              <w:rPr>
                <w:rFonts w:ascii="Arial" w:cs="Arial" w:eastAsia="Arial" w:hAnsi="Arial"/>
                <w:b w:val="0"/>
                <w:bCs w:val="0"/>
                <w:color w:val="333333"/>
                <w:sz w:val="19"/>
                <w:szCs w:val="19"/>
                <w:rtl w:val="0"/>
              </w:rPr>
              <w:t xml:space="preserve">20–45</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e8f5e9" w:val="clear"/>
            <w:tcMar>
              <w:top w:w="100.0" w:type="dxa"/>
              <w:left w:w="130.0" w:type="dxa"/>
              <w:bottom w:w="100.0" w:type="dxa"/>
              <w:right w:w="130.0" w:type="dxa"/>
            </w:tcMar>
          </w:tcPr>
          <w:p w:rsidR="00000000" w:rsidDel="00000000" w:rsidP="00000000" w:rsidRDefault="00000000" w:rsidRPr="00000000" w14:paraId="00000085">
            <w:pPr>
              <w:jc w:val="left"/>
              <w:rPr/>
            </w:pPr>
            <w:r w:rsidDel="00000000" w:rsidR="00000000" w:rsidRPr="00000000">
              <w:rPr>
                <w:rFonts w:ascii="Arial" w:cs="Arial" w:eastAsia="Arial" w:hAnsi="Arial"/>
                <w:b w:val="1"/>
                <w:bCs w:val="1"/>
                <w:color w:val="1b7a3e"/>
                <w:sz w:val="19"/>
                <w:szCs w:val="19"/>
                <w:rtl w:val="0"/>
              </w:rPr>
              <w:t xml:space="preserve">$1,500</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e8f5e9" w:val="clear"/>
            <w:tcMar>
              <w:top w:w="100.0" w:type="dxa"/>
              <w:left w:w="130.0" w:type="dxa"/>
              <w:bottom w:w="100.0" w:type="dxa"/>
              <w:right w:w="130.0" w:type="dxa"/>
            </w:tcMar>
          </w:tcPr>
          <w:p w:rsidR="00000000" w:rsidDel="00000000" w:rsidP="00000000" w:rsidRDefault="00000000" w:rsidRPr="00000000" w14:paraId="00000086">
            <w:pPr>
              <w:jc w:val="left"/>
              <w:rPr/>
            </w:pPr>
            <w:r w:rsidDel="00000000" w:rsidR="00000000" w:rsidRPr="00000000">
              <w:rPr>
                <w:rFonts w:ascii="Arial" w:cs="Arial" w:eastAsia="Arial" w:hAnsi="Arial"/>
                <w:b w:val="1"/>
                <w:bCs w:val="1"/>
                <w:color w:val="1b7a3e"/>
                <w:sz w:val="19"/>
                <w:szCs w:val="19"/>
                <w:rtl w:val="0"/>
              </w:rPr>
              <w:t xml:space="preserve">$11M–$25M</w:t>
            </w:r>
            <w:r w:rsidDel="00000000" w:rsidR="00000000" w:rsidRPr="00000000">
              <w:rPr>
                <w:rtl w:val="0"/>
              </w:rPr>
            </w:r>
          </w:p>
        </w:tc>
      </w:tr>
      <w:tr>
        <w:trPr>
          <w:cantSplit w:val="0"/>
          <w:tblHeader w:val="0"/>
        </w:trPr>
        <w:tc>
          <w:tcPr>
            <w:tcBorders>
              <w:top w:color="dddddd" w:space="0" w:sz="4" w:val="single"/>
              <w:left w:color="dddddd" w:space="0" w:sz="4" w:val="single"/>
              <w:bottom w:color="dddddd" w:space="0" w:sz="4" w:val="single"/>
              <w:right w:color="dddddd" w:space="0" w:sz="4" w:val="single"/>
            </w:tcBorders>
            <w:shd w:fill="f7f8fa" w:val="clear"/>
            <w:tcMar>
              <w:top w:w="100.0" w:type="dxa"/>
              <w:left w:w="130.0" w:type="dxa"/>
              <w:bottom w:w="100.0" w:type="dxa"/>
              <w:right w:w="130.0" w:type="dxa"/>
            </w:tcMar>
          </w:tcPr>
          <w:p w:rsidR="00000000" w:rsidDel="00000000" w:rsidP="00000000" w:rsidRDefault="00000000" w:rsidRPr="00000000" w14:paraId="00000087">
            <w:pPr>
              <w:jc w:val="left"/>
              <w:rPr/>
            </w:pPr>
            <w:r w:rsidDel="00000000" w:rsidR="00000000" w:rsidRPr="00000000">
              <w:rPr>
                <w:rFonts w:ascii="Arial" w:cs="Arial" w:eastAsia="Arial" w:hAnsi="Arial"/>
                <w:b w:val="1"/>
                <w:bCs w:val="1"/>
                <w:color w:val="333333"/>
                <w:sz w:val="19"/>
                <w:szCs w:val="19"/>
                <w:rtl w:val="0"/>
              </w:rPr>
              <w:t xml:space="preserve">Optimistic</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088">
            <w:pPr>
              <w:jc w:val="left"/>
              <w:rPr/>
            </w:pPr>
            <w:r w:rsidDel="00000000" w:rsidR="00000000" w:rsidRPr="00000000">
              <w:rPr>
                <w:rFonts w:ascii="Arial" w:cs="Arial" w:eastAsia="Arial" w:hAnsi="Arial"/>
                <w:b w:val="0"/>
                <w:bCs w:val="0"/>
                <w:color w:val="333333"/>
                <w:sz w:val="19"/>
                <w:szCs w:val="19"/>
                <w:rtl w:val="0"/>
              </w:rPr>
              <w:t xml:space="preserve">50–100</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089">
            <w:pPr>
              <w:jc w:val="left"/>
              <w:rPr/>
            </w:pPr>
            <w:r w:rsidDel="00000000" w:rsidR="00000000" w:rsidRPr="00000000">
              <w:rPr>
                <w:rFonts w:ascii="Arial" w:cs="Arial" w:eastAsia="Arial" w:hAnsi="Arial"/>
                <w:b w:val="0"/>
                <w:bCs w:val="0"/>
                <w:color w:val="333333"/>
                <w:sz w:val="19"/>
                <w:szCs w:val="19"/>
                <w:rtl w:val="0"/>
              </w:rPr>
              <w:t xml:space="preserve">$4,000</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08A">
            <w:pPr>
              <w:jc w:val="left"/>
              <w:rPr/>
            </w:pPr>
            <w:r w:rsidDel="00000000" w:rsidR="00000000" w:rsidRPr="00000000">
              <w:rPr>
                <w:rFonts w:ascii="Arial" w:cs="Arial" w:eastAsia="Arial" w:hAnsi="Arial"/>
                <w:b w:val="0"/>
                <w:bCs w:val="0"/>
                <w:color w:val="333333"/>
                <w:sz w:val="19"/>
                <w:szCs w:val="19"/>
                <w:rtl w:val="0"/>
              </w:rPr>
              <w:t xml:space="preserve">$70M+</w:t>
            </w:r>
            <w:r w:rsidDel="00000000" w:rsidR="00000000" w:rsidRPr="00000000">
              <w:rPr>
                <w:rtl w:val="0"/>
              </w:rPr>
            </w:r>
          </w:p>
        </w:tc>
      </w:tr>
    </w:tbl>
    <w:p w:rsidR="00000000" w:rsidDel="00000000" w:rsidP="00000000" w:rsidRDefault="00000000" w:rsidRPr="00000000" w14:paraId="0000008B">
      <w:pPr>
        <w:rPr/>
      </w:pPr>
      <w:r w:rsidDel="00000000" w:rsidR="00000000" w:rsidRPr="00000000">
        <w:br w:type="page"/>
      </w:r>
      <w:r w:rsidDel="00000000" w:rsidR="00000000" w:rsidRPr="00000000">
        <w:rPr>
          <w:rtl w:val="0"/>
        </w:rPr>
      </w:r>
    </w:p>
    <w:p w:rsidR="00000000" w:rsidDel="00000000" w:rsidP="00000000" w:rsidRDefault="00000000" w:rsidRPr="00000000" w14:paraId="0000008C">
      <w:pPr>
        <w:pStyle w:val="Heading2"/>
        <w:spacing w:after="80" w:before="280" w:lineRule="auto"/>
        <w:rPr/>
      </w:pPr>
      <w:r w:rsidDel="00000000" w:rsidR="00000000" w:rsidRPr="00000000">
        <w:rPr>
          <w:rFonts w:ascii="Arial" w:cs="Arial" w:eastAsia="Arial" w:hAnsi="Arial"/>
          <w:b w:val="1"/>
          <w:bCs w:val="1"/>
          <w:color w:val="0d1b2a"/>
          <w:sz w:val="26"/>
          <w:szCs w:val="26"/>
          <w:rtl w:val="0"/>
        </w:rPr>
        <w:t xml:space="preserve">CrunchDAO: The Signal Intelligence Layer</w:t>
      </w:r>
      <w:r w:rsidDel="00000000" w:rsidR="00000000" w:rsidRPr="00000000">
        <w:rPr>
          <w:rtl w:val="0"/>
        </w:rPr>
      </w:r>
    </w:p>
    <w:p w:rsidR="00000000" w:rsidDel="00000000" w:rsidP="00000000" w:rsidRDefault="00000000" w:rsidRPr="00000000" w14:paraId="0000008D">
      <w:pPr>
        <w:spacing w:after="60" w:before="60" w:lineRule="auto"/>
        <w:rPr/>
      </w:pPr>
      <w:r w:rsidDel="00000000" w:rsidR="00000000" w:rsidRPr="00000000">
        <w:rPr>
          <w:rFonts w:ascii="Arial" w:cs="Arial" w:eastAsia="Arial" w:hAnsi="Arial"/>
          <w:color w:val="333333"/>
          <w:sz w:val="21"/>
          <w:szCs w:val="21"/>
          <w:rtl w:val="0"/>
        </w:rPr>
        <w:t xml:space="preserve">CrunchDAO is given one specific, narrow research problem: build a model using Chainlink Data Streams CEX price feed data as the primary feature to predict which liquid Raydium and Meteora pairs will experience a price correction in the next 200-800 milliseconds, and with what magnitude.</w:t>
      </w:r>
      <w:r w:rsidDel="00000000" w:rsidR="00000000" w:rsidRPr="00000000">
        <w:rPr>
          <w:rtl w:val="0"/>
        </w:rPr>
      </w:r>
    </w:p>
    <w:p w:rsidR="00000000" w:rsidDel="00000000" w:rsidP="00000000" w:rsidRDefault="00000000" w:rsidRPr="00000000" w14:paraId="0000008E">
      <w:pPr>
        <w:spacing w:after="0" w:before="60" w:lineRule="auto"/>
        <w:rPr/>
      </w:pPr>
      <w:r w:rsidDel="00000000" w:rsidR="00000000" w:rsidRPr="00000000">
        <w:rPr>
          <w:rtl w:val="0"/>
        </w:rPr>
      </w:r>
    </w:p>
    <w:p w:rsidR="00000000" w:rsidDel="00000000" w:rsidP="00000000" w:rsidRDefault="00000000" w:rsidRPr="00000000" w14:paraId="0000008F">
      <w:pPr>
        <w:spacing w:after="60" w:before="60" w:lineRule="auto"/>
        <w:rPr/>
      </w:pPr>
      <w:r w:rsidDel="00000000" w:rsidR="00000000" w:rsidRPr="00000000">
        <w:rPr>
          <w:rFonts w:ascii="Arial" w:cs="Arial" w:eastAsia="Arial" w:hAnsi="Arial"/>
          <w:b w:val="1"/>
          <w:bCs w:val="1"/>
          <w:color w:val="e94560"/>
          <w:sz w:val="21"/>
          <w:szCs w:val="21"/>
          <w:rtl w:val="0"/>
        </w:rPr>
        <w:t xml:space="preserve">Minimum viable signal threshold: </w:t>
      </w:r>
      <w:r w:rsidDel="00000000" w:rsidR="00000000" w:rsidRPr="00000000">
        <w:rPr>
          <w:rFonts w:ascii="Arial" w:cs="Arial" w:eastAsia="Arial" w:hAnsi="Arial"/>
          <w:color w:val="333333"/>
          <w:sz w:val="21"/>
          <w:szCs w:val="21"/>
          <w:rtl w:val="0"/>
        </w:rPr>
        <w:t xml:space="preserve">The model must be correct more than 55% of the time on corrections above 10 basis points in liquid pairs with at least $500k TVL. Below this threshold, the signal does not beat the on-chain-only baseline and the strategy does not work.</w:t>
      </w:r>
      <w:r w:rsidDel="00000000" w:rsidR="00000000" w:rsidRPr="00000000">
        <w:rPr>
          <w:rtl w:val="0"/>
        </w:rPr>
      </w:r>
    </w:p>
    <w:p w:rsidR="00000000" w:rsidDel="00000000" w:rsidP="00000000" w:rsidRDefault="00000000" w:rsidRPr="00000000" w14:paraId="00000090">
      <w:pPr>
        <w:spacing w:after="0" w:before="60" w:lineRule="auto"/>
        <w:rPr/>
      </w:pPr>
      <w:r w:rsidDel="00000000" w:rsidR="00000000" w:rsidRPr="00000000">
        <w:rPr>
          <w:rtl w:val="0"/>
        </w:rPr>
      </w:r>
    </w:p>
    <w:p w:rsidR="00000000" w:rsidDel="00000000" w:rsidP="00000000" w:rsidRDefault="00000000" w:rsidRPr="00000000" w14:paraId="00000091">
      <w:pPr>
        <w:spacing w:after="60" w:before="200" w:lineRule="auto"/>
        <w:rPr/>
      </w:pPr>
      <w:r w:rsidDel="00000000" w:rsidR="00000000" w:rsidRPr="00000000">
        <w:rPr>
          <w:rFonts w:ascii="Arial" w:cs="Arial" w:eastAsia="Arial" w:hAnsi="Arial"/>
          <w:b w:val="1"/>
          <w:bCs w:val="1"/>
          <w:color w:val="333333"/>
          <w:sz w:val="22"/>
          <w:szCs w:val="22"/>
          <w:rtl w:val="0"/>
        </w:rPr>
        <w:t xml:space="preserve">Stage 1 — Rally Competition (Weeks 1–4)</w:t>
      </w:r>
      <w:r w:rsidDel="00000000" w:rsidR="00000000" w:rsidRPr="00000000">
        <w:rPr>
          <w:rtl w:val="0"/>
        </w:rPr>
      </w:r>
    </w:p>
    <w:p w:rsidR="00000000" w:rsidDel="00000000" w:rsidP="00000000" w:rsidRDefault="00000000" w:rsidRPr="00000000" w14:paraId="0000009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60" w:line="240" w:lineRule="auto"/>
        <w:ind w:left="720" w:right="0" w:hanging="360"/>
        <w:jc w:val="left"/>
        <w:rPr/>
      </w:pPr>
      <w:r w:rsidDel="00000000" w:rsidR="00000000" w:rsidRPr="00000000">
        <w:rPr>
          <w:rFonts w:ascii="Arial" w:cs="Arial" w:eastAsia="Arial" w:hAnsi="Arial"/>
          <w:b w:val="1"/>
          <w:bCs w:val="1"/>
          <w:i w:val="0"/>
          <w:iCs w:val="0"/>
          <w:smallCaps w:val="0"/>
          <w:strike w:val="0"/>
          <w:color w:val="0d1b2a"/>
          <w:sz w:val="21"/>
          <w:szCs w:val="21"/>
          <w:u w:val="none"/>
          <w:shd w:fill="auto" w:val="clear"/>
          <w:vertAlign w:val="baseline"/>
          <w:rtl w:val="0"/>
        </w:rPr>
        <w:t xml:space="preserve">Dataset: </w:t>
      </w:r>
      <w:r w:rsidDel="00000000" w:rsidR="00000000" w:rsidRPr="00000000">
        <w:rPr>
          <w:rFonts w:ascii="Arial" w:cs="Arial" w:eastAsia="Arial" w:hAnsi="Arial"/>
          <w:b w:val="0"/>
          <w:bCs w:val="0"/>
          <w:i w:val="0"/>
          <w:iCs w:val="0"/>
          <w:smallCaps w:val="0"/>
          <w:strike w:val="0"/>
          <w:color w:val="333333"/>
          <w:sz w:val="21"/>
          <w:szCs w:val="21"/>
          <w:u w:val="none"/>
          <w:shd w:fill="auto" w:val="clear"/>
          <w:vertAlign w:val="baseline"/>
          <w:rtl w:val="0"/>
        </w:rPr>
        <w:t xml:space="preserve">Anonymized feature dataset combining LYS Core decoded pool state and Chainlink historical CEX feeds. Features labeled gordon_Feature_1 etc. to protect data provenance.</w:t>
      </w:r>
      <w:r w:rsidDel="00000000" w:rsidR="00000000" w:rsidRPr="00000000">
        <w:rPr>
          <w:rtl w:val="0"/>
        </w:rPr>
      </w:r>
    </w:p>
    <w:p w:rsidR="00000000" w:rsidDel="00000000" w:rsidP="00000000" w:rsidRDefault="00000000" w:rsidRPr="00000000" w14:paraId="0000009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60" w:line="240" w:lineRule="auto"/>
        <w:ind w:left="720" w:right="0" w:hanging="360"/>
        <w:jc w:val="left"/>
        <w:rPr/>
      </w:pPr>
      <w:r w:rsidDel="00000000" w:rsidR="00000000" w:rsidRPr="00000000">
        <w:rPr>
          <w:rFonts w:ascii="Arial" w:cs="Arial" w:eastAsia="Arial" w:hAnsi="Arial"/>
          <w:b w:val="1"/>
          <w:bCs w:val="1"/>
          <w:i w:val="0"/>
          <w:iCs w:val="0"/>
          <w:smallCaps w:val="0"/>
          <w:strike w:val="0"/>
          <w:color w:val="0d1b2a"/>
          <w:sz w:val="21"/>
          <w:szCs w:val="21"/>
          <w:u w:val="none"/>
          <w:shd w:fill="auto" w:val="clear"/>
          <w:vertAlign w:val="baseline"/>
          <w:rtl w:val="0"/>
        </w:rPr>
        <w:t xml:space="preserve">Target: </w:t>
      </w:r>
      <w:r w:rsidDel="00000000" w:rsidR="00000000" w:rsidRPr="00000000">
        <w:rPr>
          <w:rFonts w:ascii="Arial" w:cs="Arial" w:eastAsia="Arial" w:hAnsi="Arial"/>
          <w:b w:val="0"/>
          <w:bCs w:val="0"/>
          <w:i w:val="0"/>
          <w:iCs w:val="0"/>
          <w:smallCaps w:val="0"/>
          <w:strike w:val="0"/>
          <w:color w:val="333333"/>
          <w:sz w:val="21"/>
          <w:szCs w:val="21"/>
          <w:u w:val="none"/>
          <w:shd w:fill="auto" w:val="clear"/>
          <w:vertAlign w:val="baseline"/>
          <w:rtl w:val="0"/>
        </w:rPr>
        <w:t xml:space="preserve">Top 20 models by live performance on validation set ranked by signal accuracy above 55% threshold on qualifying corrections.</w:t>
      </w:r>
      <w:r w:rsidDel="00000000" w:rsidR="00000000" w:rsidRPr="00000000">
        <w:rPr>
          <w:rtl w:val="0"/>
        </w:rPr>
      </w:r>
    </w:p>
    <w:p w:rsidR="00000000" w:rsidDel="00000000" w:rsidP="00000000" w:rsidRDefault="00000000" w:rsidRPr="00000000" w14:paraId="0000009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60" w:line="240" w:lineRule="auto"/>
        <w:ind w:left="720" w:right="0" w:hanging="360"/>
        <w:jc w:val="left"/>
        <w:rPr/>
      </w:pPr>
      <w:r w:rsidDel="00000000" w:rsidR="00000000" w:rsidRPr="00000000">
        <w:rPr>
          <w:rFonts w:ascii="Arial" w:cs="Arial" w:eastAsia="Arial" w:hAnsi="Arial"/>
          <w:b w:val="1"/>
          <w:bCs w:val="1"/>
          <w:i w:val="0"/>
          <w:iCs w:val="0"/>
          <w:smallCaps w:val="0"/>
          <w:strike w:val="0"/>
          <w:color w:val="0d1b2a"/>
          <w:sz w:val="21"/>
          <w:szCs w:val="21"/>
          <w:u w:val="none"/>
          <w:shd w:fill="auto" w:val="clear"/>
          <w:vertAlign w:val="baseline"/>
          <w:rtl w:val="0"/>
        </w:rPr>
        <w:t xml:space="preserve">Prize pool: </w:t>
      </w:r>
      <w:r w:rsidDel="00000000" w:rsidR="00000000" w:rsidRPr="00000000">
        <w:rPr>
          <w:rFonts w:ascii="Arial" w:cs="Arial" w:eastAsia="Arial" w:hAnsi="Arial"/>
          <w:b w:val="0"/>
          <w:bCs w:val="0"/>
          <w:i w:val="0"/>
          <w:iCs w:val="0"/>
          <w:smallCaps w:val="0"/>
          <w:strike w:val="0"/>
          <w:color w:val="333333"/>
          <w:sz w:val="21"/>
          <w:szCs w:val="21"/>
          <w:u w:val="none"/>
          <w:shd w:fill="auto" w:val="clear"/>
          <w:vertAlign w:val="baseline"/>
          <w:rtl w:val="0"/>
        </w:rPr>
        <w:t xml:space="preserve">$75–100k LINK from Chainlink sponsorship.</w:t>
      </w:r>
      <w:r w:rsidDel="00000000" w:rsidR="00000000" w:rsidRPr="00000000">
        <w:rPr>
          <w:rtl w:val="0"/>
        </w:rPr>
      </w:r>
    </w:p>
    <w:p w:rsidR="00000000" w:rsidDel="00000000" w:rsidP="00000000" w:rsidRDefault="00000000" w:rsidRPr="00000000" w14:paraId="00000095">
      <w:pPr>
        <w:spacing w:after="0" w:before="40" w:lineRule="auto"/>
        <w:rPr/>
      </w:pPr>
      <w:r w:rsidDel="00000000" w:rsidR="00000000" w:rsidRPr="00000000">
        <w:rPr>
          <w:rtl w:val="0"/>
        </w:rPr>
      </w:r>
    </w:p>
    <w:p w:rsidR="00000000" w:rsidDel="00000000" w:rsidP="00000000" w:rsidRDefault="00000000" w:rsidRPr="00000000" w14:paraId="00000096">
      <w:pPr>
        <w:spacing w:after="60" w:before="200" w:lineRule="auto"/>
        <w:rPr/>
      </w:pPr>
      <w:r w:rsidDel="00000000" w:rsidR="00000000" w:rsidRPr="00000000">
        <w:rPr>
          <w:rFonts w:ascii="Arial" w:cs="Arial" w:eastAsia="Arial" w:hAnsi="Arial"/>
          <w:b w:val="1"/>
          <w:bCs w:val="1"/>
          <w:color w:val="333333"/>
          <w:sz w:val="22"/>
          <w:szCs w:val="22"/>
          <w:rtl w:val="0"/>
        </w:rPr>
        <w:t xml:space="preserve">Stage 2 — Continuous Competition (Week 5 onward)</w:t>
      </w:r>
      <w:r w:rsidDel="00000000" w:rsidR="00000000" w:rsidRPr="00000000">
        <w:rPr>
          <w:rtl w:val="0"/>
        </w:rPr>
      </w:r>
    </w:p>
    <w:p w:rsidR="00000000" w:rsidDel="00000000" w:rsidP="00000000" w:rsidRDefault="00000000" w:rsidRPr="00000000" w14:paraId="0000009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60" w:line="240" w:lineRule="auto"/>
        <w:ind w:left="720" w:right="0" w:hanging="360"/>
        <w:jc w:val="left"/>
        <w:rPr/>
      </w:pPr>
      <w:r w:rsidDel="00000000" w:rsidR="00000000" w:rsidRPr="00000000">
        <w:rPr>
          <w:rFonts w:ascii="Arial" w:cs="Arial" w:eastAsia="Arial" w:hAnsi="Arial"/>
          <w:b w:val="1"/>
          <w:bCs w:val="1"/>
          <w:i w:val="0"/>
          <w:iCs w:val="0"/>
          <w:smallCaps w:val="0"/>
          <w:strike w:val="0"/>
          <w:color w:val="00695c"/>
          <w:sz w:val="21"/>
          <w:szCs w:val="21"/>
          <w:u w:val="none"/>
          <w:shd w:fill="auto" w:val="clear"/>
          <w:vertAlign w:val="baseline"/>
          <w:rtl w:val="0"/>
        </w:rPr>
        <w:t xml:space="preserve">Data refresh: </w:t>
      </w:r>
      <w:r w:rsidDel="00000000" w:rsidR="00000000" w:rsidRPr="00000000">
        <w:rPr>
          <w:rFonts w:ascii="Arial" w:cs="Arial" w:eastAsia="Arial" w:hAnsi="Arial"/>
          <w:b w:val="0"/>
          <w:bCs w:val="0"/>
          <w:i w:val="0"/>
          <w:iCs w:val="0"/>
          <w:smallCaps w:val="0"/>
          <w:strike w:val="0"/>
          <w:color w:val="333333"/>
          <w:sz w:val="21"/>
          <w:szCs w:val="21"/>
          <w:u w:val="none"/>
          <w:shd w:fill="auto" w:val="clear"/>
          <w:vertAlign w:val="baseline"/>
          <w:rtl w:val="0"/>
        </w:rPr>
        <w:t xml:space="preserve">Weekly new data as LYS Core archive builds depth. Models retrained on rolling window.</w:t>
      </w:r>
      <w:r w:rsidDel="00000000" w:rsidR="00000000" w:rsidRPr="00000000">
        <w:rPr>
          <w:rtl w:val="0"/>
        </w:rPr>
      </w:r>
    </w:p>
    <w:p w:rsidR="00000000" w:rsidDel="00000000" w:rsidP="00000000" w:rsidRDefault="00000000" w:rsidRPr="00000000" w14:paraId="0000009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60" w:line="240" w:lineRule="auto"/>
        <w:ind w:left="720" w:right="0" w:hanging="360"/>
        <w:jc w:val="left"/>
        <w:rPr/>
      </w:pPr>
      <w:r w:rsidDel="00000000" w:rsidR="00000000" w:rsidRPr="00000000">
        <w:rPr>
          <w:rFonts w:ascii="Arial" w:cs="Arial" w:eastAsia="Arial" w:hAnsi="Arial"/>
          <w:b w:val="1"/>
          <w:bCs w:val="1"/>
          <w:i w:val="0"/>
          <w:iCs w:val="0"/>
          <w:smallCaps w:val="0"/>
          <w:strike w:val="0"/>
          <w:color w:val="00695c"/>
          <w:sz w:val="21"/>
          <w:szCs w:val="21"/>
          <w:u w:val="none"/>
          <w:shd w:fill="auto" w:val="clear"/>
          <w:vertAlign w:val="baseline"/>
          <w:rtl w:val="0"/>
        </w:rPr>
        <w:t xml:space="preserve">Live integration: </w:t>
      </w:r>
      <w:r w:rsidDel="00000000" w:rsidR="00000000" w:rsidRPr="00000000">
        <w:rPr>
          <w:rFonts w:ascii="Arial" w:cs="Arial" w:eastAsia="Arial" w:hAnsi="Arial"/>
          <w:b w:val="0"/>
          <w:bCs w:val="0"/>
          <w:i w:val="0"/>
          <w:iCs w:val="0"/>
          <w:smallCaps w:val="0"/>
          <w:strike w:val="0"/>
          <w:color w:val="333333"/>
          <w:sz w:val="21"/>
          <w:szCs w:val="21"/>
          <w:u w:val="none"/>
          <w:shd w:fill="auto" w:val="clear"/>
          <w:vertAlign w:val="baseline"/>
          <w:rtl w:val="0"/>
        </w:rPr>
        <w:t xml:space="preserve">Top models queried by LYS Flash ensemble API. Models weighted by live PnL contribution.</w:t>
      </w:r>
      <w:r w:rsidDel="00000000" w:rsidR="00000000" w:rsidRPr="00000000">
        <w:rPr>
          <w:rtl w:val="0"/>
        </w:rPr>
      </w:r>
    </w:p>
    <w:p w:rsidR="00000000" w:rsidDel="00000000" w:rsidP="00000000" w:rsidRDefault="00000000" w:rsidRPr="00000000" w14:paraId="0000009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60" w:line="240" w:lineRule="auto"/>
        <w:ind w:left="720" w:right="0" w:hanging="360"/>
        <w:jc w:val="left"/>
        <w:rPr/>
      </w:pPr>
      <w:r w:rsidDel="00000000" w:rsidR="00000000" w:rsidRPr="00000000">
        <w:rPr>
          <w:rFonts w:ascii="Arial" w:cs="Arial" w:eastAsia="Arial" w:hAnsi="Arial"/>
          <w:b w:val="1"/>
          <w:bCs w:val="1"/>
          <w:i w:val="0"/>
          <w:iCs w:val="0"/>
          <w:smallCaps w:val="0"/>
          <w:strike w:val="0"/>
          <w:color w:val="00695c"/>
          <w:sz w:val="21"/>
          <w:szCs w:val="21"/>
          <w:u w:val="none"/>
          <w:shd w:fill="auto" w:val="clear"/>
          <w:vertAlign w:val="baseline"/>
          <w:rtl w:val="0"/>
        </w:rPr>
        <w:t xml:space="preserve">Model rotation: </w:t>
      </w:r>
      <w:r w:rsidDel="00000000" w:rsidR="00000000" w:rsidRPr="00000000">
        <w:rPr>
          <w:rFonts w:ascii="Arial" w:cs="Arial" w:eastAsia="Arial" w:hAnsi="Arial"/>
          <w:b w:val="0"/>
          <w:bCs w:val="0"/>
          <w:i w:val="0"/>
          <w:iCs w:val="0"/>
          <w:smallCaps w:val="0"/>
          <w:strike w:val="0"/>
          <w:color w:val="333333"/>
          <w:sz w:val="21"/>
          <w:szCs w:val="21"/>
          <w:u w:val="none"/>
          <w:shd w:fill="auto" w:val="clear"/>
          <w:vertAlign w:val="baseline"/>
          <w:rtl w:val="0"/>
        </w:rPr>
        <w:t xml:space="preserve">Quarterly rotation mechanism. New models evaluated against live performance. Incumbents rotated out when outperformed.</w:t>
      </w:r>
      <w:r w:rsidDel="00000000" w:rsidR="00000000" w:rsidRPr="00000000">
        <w:rPr>
          <w:rtl w:val="0"/>
        </w:rPr>
      </w:r>
    </w:p>
    <w:p w:rsidR="00000000" w:rsidDel="00000000" w:rsidP="00000000" w:rsidRDefault="00000000" w:rsidRPr="00000000" w14:paraId="0000009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60" w:line="240" w:lineRule="auto"/>
        <w:ind w:left="720" w:right="0" w:hanging="360"/>
        <w:jc w:val="left"/>
        <w:rPr/>
      </w:pPr>
      <w:r w:rsidDel="00000000" w:rsidR="00000000" w:rsidRPr="00000000">
        <w:rPr>
          <w:rFonts w:ascii="Arial" w:cs="Arial" w:eastAsia="Arial" w:hAnsi="Arial"/>
          <w:b w:val="1"/>
          <w:bCs w:val="1"/>
          <w:i w:val="0"/>
          <w:iCs w:val="0"/>
          <w:smallCaps w:val="0"/>
          <w:strike w:val="0"/>
          <w:color w:val="00695c"/>
          <w:sz w:val="21"/>
          <w:szCs w:val="21"/>
          <w:u w:val="none"/>
          <w:shd w:fill="auto" w:val="clear"/>
          <w:vertAlign w:val="baseline"/>
          <w:rtl w:val="0"/>
        </w:rPr>
        <w:t xml:space="preserve">Ongoing prize: </w:t>
      </w:r>
      <w:r w:rsidDel="00000000" w:rsidR="00000000" w:rsidRPr="00000000">
        <w:rPr>
          <w:rFonts w:ascii="Arial" w:cs="Arial" w:eastAsia="Arial" w:hAnsi="Arial"/>
          <w:b w:val="0"/>
          <w:bCs w:val="0"/>
          <w:i w:val="0"/>
          <w:iCs w:val="0"/>
          <w:smallCaps w:val="0"/>
          <w:strike w:val="0"/>
          <w:color w:val="333333"/>
          <w:sz w:val="21"/>
          <w:szCs w:val="21"/>
          <w:u w:val="none"/>
          <w:shd w:fill="auto" w:val="clear"/>
          <w:vertAlign w:val="baseline"/>
          <w:rtl w:val="0"/>
        </w:rPr>
        <w:t xml:space="preserve">$6–8.5k LINK per month from Chainlink sponsorship plus Enigma token allocation (0.3% supply, 6-month cliff, 24-month vesting, weighted by live PnL contribution).</w:t>
      </w:r>
      <w:r w:rsidDel="00000000" w:rsidR="00000000" w:rsidRPr="00000000">
        <w:rPr>
          <w:rtl w:val="0"/>
        </w:rPr>
      </w:r>
    </w:p>
    <w:p w:rsidR="00000000" w:rsidDel="00000000" w:rsidP="00000000" w:rsidRDefault="00000000" w:rsidRPr="00000000" w14:paraId="0000009B">
      <w:pPr>
        <w:rPr/>
      </w:pPr>
      <w:r w:rsidDel="00000000" w:rsidR="00000000" w:rsidRPr="00000000">
        <w:br w:type="page"/>
      </w:r>
      <w:r w:rsidDel="00000000" w:rsidR="00000000" w:rsidRPr="00000000">
        <w:rPr>
          <w:rtl w:val="0"/>
        </w:rPr>
      </w:r>
    </w:p>
    <w:tbl>
      <w:tblPr>
        <w:tblStyle w:val="Table8"/>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440"/>
        <w:gridCol w:w="7920"/>
        <w:tblGridChange w:id="0">
          <w:tblGrid>
            <w:gridCol w:w="1440"/>
            <w:gridCol w:w="7920"/>
          </w:tblGrid>
        </w:tblGridChange>
      </w:tblGrid>
      <w:tr>
        <w:trPr>
          <w:cantSplit w:val="0"/>
          <w:tblHeader w:val="0"/>
        </w:trPr>
        <w:tc>
          <w:tcPr>
            <w:tcBorders>
              <w:top w:color="dddddd" w:space="0" w:sz="4" w:val="single"/>
              <w:left w:color="dddddd" w:space="0" w:sz="4" w:val="single"/>
              <w:bottom w:color="dddddd" w:space="0" w:sz="4" w:val="single"/>
              <w:right w:color="dddddd" w:space="0" w:sz="4" w:val="single"/>
            </w:tcBorders>
            <w:shd w:fill="1565c0" w:val="clear"/>
            <w:tcMar>
              <w:top w:w="160.0" w:type="dxa"/>
              <w:left w:w="160.0" w:type="dxa"/>
              <w:bottom w:w="160.0" w:type="dxa"/>
              <w:right w:w="160.0" w:type="dxa"/>
            </w:tcMar>
            <w:vAlign w:val="center"/>
          </w:tcPr>
          <w:p w:rsidR="00000000" w:rsidDel="00000000" w:rsidP="00000000" w:rsidRDefault="00000000" w:rsidRPr="00000000" w14:paraId="0000009C">
            <w:pPr>
              <w:jc w:val="center"/>
              <w:rPr/>
            </w:pPr>
            <w:r w:rsidDel="00000000" w:rsidR="00000000" w:rsidRPr="00000000">
              <w:rPr>
                <w:rFonts w:ascii="Arial" w:cs="Arial" w:eastAsia="Arial" w:hAnsi="Arial"/>
                <w:b w:val="1"/>
                <w:bCs w:val="1"/>
                <w:color w:val="ffffff"/>
                <w:sz w:val="28"/>
                <w:szCs w:val="28"/>
                <w:rtl w:val="0"/>
              </w:rPr>
              <w:t xml:space="preserve">T2</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0d2b4a" w:val="clear"/>
            <w:tcMar>
              <w:top w:w="160.0" w:type="dxa"/>
              <w:left w:w="200.0" w:type="dxa"/>
              <w:bottom w:w="160.0" w:type="dxa"/>
              <w:right w:w="200.0" w:type="dxa"/>
            </w:tcMar>
          </w:tcPr>
          <w:p w:rsidR="00000000" w:rsidDel="00000000" w:rsidP="00000000" w:rsidRDefault="00000000" w:rsidRPr="00000000" w14:paraId="0000009D">
            <w:pPr>
              <w:rPr/>
            </w:pPr>
            <w:r w:rsidDel="00000000" w:rsidR="00000000" w:rsidRPr="00000000">
              <w:rPr>
                <w:rFonts w:ascii="Arial" w:cs="Arial" w:eastAsia="Arial" w:hAnsi="Arial"/>
                <w:b w:val="1"/>
                <w:bCs w:val="1"/>
                <w:color w:val="ffffff"/>
                <w:sz w:val="28"/>
                <w:szCs w:val="28"/>
                <w:rtl w:val="0"/>
              </w:rPr>
              <w:t xml:space="preserve">Funding Rate Arbitrage</w:t>
            </w:r>
            <w:r w:rsidDel="00000000" w:rsidR="00000000" w:rsidRPr="00000000">
              <w:rPr>
                <w:rtl w:val="0"/>
              </w:rPr>
            </w:r>
          </w:p>
          <w:p w:rsidR="00000000" w:rsidDel="00000000" w:rsidP="00000000" w:rsidRDefault="00000000" w:rsidRPr="00000000" w14:paraId="0000009E">
            <w:pPr>
              <w:spacing w:before="40" w:lineRule="auto"/>
              <w:rPr/>
            </w:pPr>
            <w:r w:rsidDel="00000000" w:rsidR="00000000" w:rsidRPr="00000000">
              <w:rPr>
                <w:rFonts w:ascii="Arial" w:cs="Arial" w:eastAsia="Arial" w:hAnsi="Arial"/>
                <w:color w:val="cccccc"/>
                <w:sz w:val="19"/>
                <w:szCs w:val="19"/>
                <w:rtl w:val="0"/>
              </w:rPr>
              <w:t xml:space="preserve">Starts first  |  Delta-neutral  |  $1–4M Year 1  |  $5–12M Year 2</w:t>
            </w:r>
            <w:r w:rsidDel="00000000" w:rsidR="00000000" w:rsidRPr="00000000">
              <w:rPr>
                <w:rtl w:val="0"/>
              </w:rPr>
            </w:r>
          </w:p>
        </w:tc>
      </w:tr>
    </w:tbl>
    <w:p w:rsidR="00000000" w:rsidDel="00000000" w:rsidP="00000000" w:rsidRDefault="00000000" w:rsidRPr="00000000" w14:paraId="0000009F">
      <w:pPr>
        <w:spacing w:after="0" w:before="80" w:lineRule="auto"/>
        <w:rPr/>
      </w:pPr>
      <w:r w:rsidDel="00000000" w:rsidR="00000000" w:rsidRPr="00000000">
        <w:rPr>
          <w:rtl w:val="0"/>
        </w:rPr>
      </w:r>
    </w:p>
    <w:p w:rsidR="00000000" w:rsidDel="00000000" w:rsidP="00000000" w:rsidRDefault="00000000" w:rsidRPr="00000000" w14:paraId="000000A0">
      <w:pPr>
        <w:pStyle w:val="Heading2"/>
        <w:spacing w:after="80" w:before="280" w:lineRule="auto"/>
        <w:rPr/>
      </w:pPr>
      <w:r w:rsidDel="00000000" w:rsidR="00000000" w:rsidRPr="00000000">
        <w:rPr>
          <w:rFonts w:ascii="Arial" w:cs="Arial" w:eastAsia="Arial" w:hAnsi="Arial"/>
          <w:b w:val="1"/>
          <w:bCs w:val="1"/>
          <w:color w:val="0d1b2a"/>
          <w:sz w:val="26"/>
          <w:szCs w:val="26"/>
          <w:rtl w:val="0"/>
        </w:rPr>
        <w:t xml:space="preserve">The Strategy</w:t>
      </w:r>
      <w:r w:rsidDel="00000000" w:rsidR="00000000" w:rsidRPr="00000000">
        <w:rPr>
          <w:rtl w:val="0"/>
        </w:rPr>
      </w:r>
    </w:p>
    <w:p w:rsidR="00000000" w:rsidDel="00000000" w:rsidP="00000000" w:rsidRDefault="00000000" w:rsidRPr="00000000" w14:paraId="000000A1">
      <w:pPr>
        <w:spacing w:after="60" w:before="60" w:lineRule="auto"/>
        <w:rPr/>
      </w:pPr>
      <w:r w:rsidDel="00000000" w:rsidR="00000000" w:rsidRPr="00000000">
        <w:rPr>
          <w:rFonts w:ascii="Arial" w:cs="Arial" w:eastAsia="Arial" w:hAnsi="Arial"/>
          <w:color w:val="333333"/>
          <w:sz w:val="21"/>
          <w:szCs w:val="21"/>
          <w:rtl w:val="0"/>
        </w:rPr>
        <w:t xml:space="preserve">When the funding rate on a Solana perp (Drift) diverges from the funding rate on the same perpetual pair on Binance or OKX, a delta-neutral carry trade exists. Go long on the cheaper venue, short on the more expensive venue, hold until the rates converge or the position is rolled. Funding accrues every 8 hours. The position is delta-neutral -- no directional exposure to SOL price -- meaning the PnL profile is carry-like rather than trading-like: steady, compounding, low-variance.</w:t>
      </w:r>
      <w:r w:rsidDel="00000000" w:rsidR="00000000" w:rsidRPr="00000000">
        <w:rPr>
          <w:rtl w:val="0"/>
        </w:rPr>
      </w:r>
    </w:p>
    <w:p w:rsidR="00000000" w:rsidDel="00000000" w:rsidP="00000000" w:rsidRDefault="00000000" w:rsidRPr="00000000" w14:paraId="000000A2">
      <w:pPr>
        <w:spacing w:after="0" w:before="80" w:lineRule="auto"/>
        <w:rPr/>
      </w:pPr>
      <w:r w:rsidDel="00000000" w:rsidR="00000000" w:rsidRPr="00000000">
        <w:rPr>
          <w:rtl w:val="0"/>
        </w:rPr>
      </w:r>
    </w:p>
    <w:p w:rsidR="00000000" w:rsidDel="00000000" w:rsidP="00000000" w:rsidRDefault="00000000" w:rsidRPr="00000000" w14:paraId="000000A3">
      <w:pPr>
        <w:pStyle w:val="Heading2"/>
        <w:spacing w:after="80" w:before="280" w:lineRule="auto"/>
        <w:rPr/>
      </w:pPr>
      <w:r w:rsidDel="00000000" w:rsidR="00000000" w:rsidRPr="00000000">
        <w:rPr>
          <w:rFonts w:ascii="Arial" w:cs="Arial" w:eastAsia="Arial" w:hAnsi="Arial"/>
          <w:b w:val="1"/>
          <w:bCs w:val="1"/>
          <w:color w:val="0d1b2a"/>
          <w:sz w:val="26"/>
          <w:szCs w:val="26"/>
          <w:rtl w:val="0"/>
        </w:rPr>
        <w:t xml:space="preserve">Why This Starts First</w:t>
      </w:r>
      <w:r w:rsidDel="00000000" w:rsidR="00000000" w:rsidRPr="00000000">
        <w:rPr>
          <w:rtl w:val="0"/>
        </w:rPr>
      </w:r>
    </w:p>
    <w:p w:rsidR="00000000" w:rsidDel="00000000" w:rsidP="00000000" w:rsidRDefault="00000000" w:rsidRPr="00000000" w14:paraId="000000A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60" w:line="240" w:lineRule="auto"/>
        <w:ind w:left="720" w:right="0" w:hanging="360"/>
        <w:jc w:val="left"/>
        <w:rPr/>
      </w:pPr>
      <w:r w:rsidDel="00000000" w:rsidR="00000000" w:rsidRPr="00000000">
        <w:rPr>
          <w:rFonts w:ascii="Arial" w:cs="Arial" w:eastAsia="Arial" w:hAnsi="Arial"/>
          <w:b w:val="1"/>
          <w:bCs w:val="1"/>
          <w:i w:val="0"/>
          <w:iCs w:val="0"/>
          <w:smallCaps w:val="0"/>
          <w:strike w:val="0"/>
          <w:color w:val="1565c0"/>
          <w:sz w:val="21"/>
          <w:szCs w:val="21"/>
          <w:u w:val="none"/>
          <w:shd w:fill="auto" w:val="clear"/>
          <w:vertAlign w:val="baseline"/>
          <w:rtl w:val="0"/>
        </w:rPr>
        <w:t xml:space="preserve">No validation gate: </w:t>
      </w:r>
      <w:r w:rsidDel="00000000" w:rsidR="00000000" w:rsidRPr="00000000">
        <w:rPr>
          <w:rFonts w:ascii="Arial" w:cs="Arial" w:eastAsia="Arial" w:hAnsi="Arial"/>
          <w:b w:val="0"/>
          <w:bCs w:val="0"/>
          <w:i w:val="0"/>
          <w:iCs w:val="0"/>
          <w:smallCaps w:val="0"/>
          <w:strike w:val="0"/>
          <w:color w:val="333333"/>
          <w:sz w:val="21"/>
          <w:szCs w:val="21"/>
          <w:u w:val="none"/>
          <w:shd w:fill="auto" w:val="clear"/>
          <w:vertAlign w:val="baseline"/>
          <w:rtl w:val="0"/>
        </w:rPr>
        <w:t xml:space="preserve">Track 1 requires Chainlink integration, CrunchDAO competition launch, and a 3-month validation period before live capital. Track 2 requires a capital agreement with Auros and LYS Flash executing Drift transactions. Both are already in place.</w:t>
      </w:r>
      <w:r w:rsidDel="00000000" w:rsidR="00000000" w:rsidRPr="00000000">
        <w:rPr>
          <w:rtl w:val="0"/>
        </w:rPr>
      </w:r>
    </w:p>
    <w:p w:rsidR="00000000" w:rsidDel="00000000" w:rsidP="00000000" w:rsidRDefault="00000000" w:rsidRPr="00000000" w14:paraId="000000A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60" w:line="240" w:lineRule="auto"/>
        <w:ind w:left="720" w:right="0" w:hanging="360"/>
        <w:jc w:val="left"/>
        <w:rPr/>
      </w:pPr>
      <w:r w:rsidDel="00000000" w:rsidR="00000000" w:rsidRPr="00000000">
        <w:rPr>
          <w:rFonts w:ascii="Arial" w:cs="Arial" w:eastAsia="Arial" w:hAnsi="Arial"/>
          <w:b w:val="1"/>
          <w:bCs w:val="1"/>
          <w:i w:val="0"/>
          <w:iCs w:val="0"/>
          <w:smallCaps w:val="0"/>
          <w:strike w:val="0"/>
          <w:color w:val="1565c0"/>
          <w:sz w:val="21"/>
          <w:szCs w:val="21"/>
          <w:u w:val="none"/>
          <w:shd w:fill="auto" w:val="clear"/>
          <w:vertAlign w:val="baseline"/>
          <w:rtl w:val="0"/>
        </w:rPr>
        <w:t xml:space="preserve">Auros is the natural first partner: </w:t>
      </w:r>
      <w:r w:rsidDel="00000000" w:rsidR="00000000" w:rsidRPr="00000000">
        <w:rPr>
          <w:rFonts w:ascii="Arial" w:cs="Arial" w:eastAsia="Arial" w:hAnsi="Arial"/>
          <w:b w:val="0"/>
          <w:bCs w:val="0"/>
          <w:i w:val="0"/>
          <w:iCs w:val="0"/>
          <w:smallCaps w:val="0"/>
          <w:strike w:val="0"/>
          <w:color w:val="333333"/>
          <w:sz w:val="21"/>
          <w:szCs w:val="21"/>
          <w:u w:val="none"/>
          <w:shd w:fill="auto" w:val="clear"/>
          <w:vertAlign w:val="baseline"/>
          <w:rtl w:val="0"/>
        </w:rPr>
        <w:t xml:space="preserve">Auros Global is already in the LYS cap table. They are a professional quant market maker. Funding rate arbitrage between CEX and on-chain perps is within their core competency -- this is not a new strategy pitch, it is a fee-sharing arrangement on a strategy they already run variants of. This conversation happens in days, not months.</w:t>
      </w:r>
      <w:r w:rsidDel="00000000" w:rsidR="00000000" w:rsidRPr="00000000">
        <w:rPr>
          <w:rtl w:val="0"/>
        </w:rPr>
      </w:r>
    </w:p>
    <w:p w:rsidR="00000000" w:rsidDel="00000000" w:rsidP="00000000" w:rsidRDefault="00000000" w:rsidRPr="00000000" w14:paraId="000000A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60" w:line="240" w:lineRule="auto"/>
        <w:ind w:left="720" w:right="0" w:hanging="360"/>
        <w:jc w:val="left"/>
        <w:rPr/>
      </w:pPr>
      <w:r w:rsidDel="00000000" w:rsidR="00000000" w:rsidRPr="00000000">
        <w:rPr>
          <w:rFonts w:ascii="Arial" w:cs="Arial" w:eastAsia="Arial" w:hAnsi="Arial"/>
          <w:b w:val="1"/>
          <w:bCs w:val="1"/>
          <w:i w:val="0"/>
          <w:iCs w:val="0"/>
          <w:smallCaps w:val="0"/>
          <w:strike w:val="0"/>
          <w:color w:val="1565c0"/>
          <w:sz w:val="21"/>
          <w:szCs w:val="21"/>
          <w:u w:val="none"/>
          <w:shd w:fill="auto" w:val="clear"/>
          <w:vertAlign w:val="baseline"/>
          <w:rtl w:val="0"/>
        </w:rPr>
        <w:t xml:space="preserve">Live PnL accelerates Track 1: </w:t>
      </w:r>
      <w:r w:rsidDel="00000000" w:rsidR="00000000" w:rsidRPr="00000000">
        <w:rPr>
          <w:rFonts w:ascii="Arial" w:cs="Arial" w:eastAsia="Arial" w:hAnsi="Arial"/>
          <w:b w:val="0"/>
          <w:bCs w:val="0"/>
          <w:i w:val="0"/>
          <w:iCs w:val="0"/>
          <w:smallCaps w:val="0"/>
          <w:strike w:val="0"/>
          <w:color w:val="333333"/>
          <w:sz w:val="21"/>
          <w:szCs w:val="21"/>
          <w:u w:val="none"/>
          <w:shd w:fill="auto" w:val="clear"/>
          <w:vertAlign w:val="baseline"/>
          <w:rtl w:val="0"/>
        </w:rPr>
        <w:t xml:space="preserve">8-12 weeks of live delta-neutral on-chain PnL before the Chainlink gate opens transforms the Track 1 capital conversation. Institutional allocators and potential LPs see execution quality on-chain before they commit to the larger strategy.</w:t>
      </w:r>
      <w:r w:rsidDel="00000000" w:rsidR="00000000" w:rsidRPr="00000000">
        <w:rPr>
          <w:rtl w:val="0"/>
        </w:rPr>
      </w:r>
    </w:p>
    <w:p w:rsidR="00000000" w:rsidDel="00000000" w:rsidP="00000000" w:rsidRDefault="00000000" w:rsidRPr="00000000" w14:paraId="000000A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60" w:line="240" w:lineRule="auto"/>
        <w:ind w:left="720" w:right="0" w:hanging="360"/>
        <w:jc w:val="left"/>
        <w:rPr/>
      </w:pPr>
      <w:r w:rsidDel="00000000" w:rsidR="00000000" w:rsidRPr="00000000">
        <w:rPr>
          <w:rFonts w:ascii="Arial" w:cs="Arial" w:eastAsia="Arial" w:hAnsi="Arial"/>
          <w:b w:val="1"/>
          <w:bCs w:val="1"/>
          <w:i w:val="0"/>
          <w:iCs w:val="0"/>
          <w:smallCaps w:val="0"/>
          <w:strike w:val="0"/>
          <w:color w:val="1565c0"/>
          <w:sz w:val="21"/>
          <w:szCs w:val="21"/>
          <w:u w:val="none"/>
          <w:shd w:fill="auto" w:val="clear"/>
          <w:vertAlign w:val="baseline"/>
          <w:rtl w:val="0"/>
        </w:rPr>
        <w:t xml:space="preserve">Revenue regardless of Track 1 outcome: </w:t>
      </w:r>
      <w:r w:rsidDel="00000000" w:rsidR="00000000" w:rsidRPr="00000000">
        <w:rPr>
          <w:rFonts w:ascii="Arial" w:cs="Arial" w:eastAsia="Arial" w:hAnsi="Arial"/>
          <w:b w:val="0"/>
          <w:bCs w:val="0"/>
          <w:i w:val="0"/>
          <w:iCs w:val="0"/>
          <w:smallCaps w:val="0"/>
          <w:strike w:val="0"/>
          <w:color w:val="333333"/>
          <w:sz w:val="21"/>
          <w:szCs w:val="21"/>
          <w:u w:val="none"/>
          <w:shd w:fill="auto" w:val="clear"/>
          <w:vertAlign w:val="baseline"/>
          <w:rtl w:val="0"/>
        </w:rPr>
        <w:t xml:space="preserve">If the Chainlink p99 validation fails, Track 2 is already at $200-400k monthly run rate. The portfolio is not a zero-revenue situation during Track 1 rebuilding.</w:t>
      </w:r>
      <w:r w:rsidDel="00000000" w:rsidR="00000000" w:rsidRPr="00000000">
        <w:rPr>
          <w:rtl w:val="0"/>
        </w:rPr>
      </w:r>
    </w:p>
    <w:p w:rsidR="00000000" w:rsidDel="00000000" w:rsidP="00000000" w:rsidRDefault="00000000" w:rsidRPr="00000000" w14:paraId="000000A8">
      <w:pPr>
        <w:spacing w:after="0" w:before="80" w:lineRule="auto"/>
        <w:rPr/>
      </w:pPr>
      <w:r w:rsidDel="00000000" w:rsidR="00000000" w:rsidRPr="00000000">
        <w:rPr>
          <w:rtl w:val="0"/>
        </w:rPr>
      </w:r>
    </w:p>
    <w:p w:rsidR="00000000" w:rsidDel="00000000" w:rsidP="00000000" w:rsidRDefault="00000000" w:rsidRPr="00000000" w14:paraId="000000A9">
      <w:pPr>
        <w:pStyle w:val="Heading2"/>
        <w:spacing w:after="80" w:before="280" w:lineRule="auto"/>
        <w:rPr/>
      </w:pPr>
      <w:r w:rsidDel="00000000" w:rsidR="00000000" w:rsidRPr="00000000">
        <w:rPr>
          <w:rFonts w:ascii="Arial" w:cs="Arial" w:eastAsia="Arial" w:hAnsi="Arial"/>
          <w:b w:val="1"/>
          <w:bCs w:val="1"/>
          <w:color w:val="0d1b2a"/>
          <w:sz w:val="26"/>
          <w:szCs w:val="26"/>
          <w:rtl w:val="0"/>
        </w:rPr>
        <w:t xml:space="preserve">How It Works</w:t>
      </w:r>
      <w:r w:rsidDel="00000000" w:rsidR="00000000" w:rsidRPr="00000000">
        <w:rPr>
          <w:rtl w:val="0"/>
        </w:rPr>
      </w:r>
    </w:p>
    <w:p w:rsidR="00000000" w:rsidDel="00000000" w:rsidP="00000000" w:rsidRDefault="00000000" w:rsidRPr="00000000" w14:paraId="000000AA">
      <w:pPr>
        <w:spacing w:after="60" w:before="60" w:lineRule="auto"/>
        <w:rPr/>
      </w:pPr>
      <w:r w:rsidDel="00000000" w:rsidR="00000000" w:rsidRPr="00000000">
        <w:rPr>
          <w:rFonts w:ascii="Arial" w:cs="Arial" w:eastAsia="Arial" w:hAnsi="Arial"/>
          <w:color w:val="333333"/>
          <w:sz w:val="21"/>
          <w:szCs w:val="21"/>
          <w:rtl w:val="0"/>
        </w:rPr>
        <w:t xml:space="preserve">Funding rate divergence between Drift and CEX perps is observable hours in advance from public API data. The trade is: identify a pair where Drift funding rate significantly exceeds Binance funding rate, enter a long on Drift and short on Binance of equal notional size, hold for 1-3 funding periods (8-24 hours), exit when rates converge or when the carry falls below minimum threshold.</w:t>
      </w:r>
      <w:r w:rsidDel="00000000" w:rsidR="00000000" w:rsidRPr="00000000">
        <w:rPr>
          <w:rtl w:val="0"/>
        </w:rPr>
      </w:r>
    </w:p>
    <w:p w:rsidR="00000000" w:rsidDel="00000000" w:rsidP="00000000" w:rsidRDefault="00000000" w:rsidRPr="00000000" w14:paraId="000000AB">
      <w:pPr>
        <w:spacing w:after="0" w:before="60" w:lineRule="auto"/>
        <w:rPr/>
      </w:pPr>
      <w:r w:rsidDel="00000000" w:rsidR="00000000" w:rsidRPr="00000000">
        <w:rPr>
          <w:rtl w:val="0"/>
        </w:rPr>
      </w:r>
    </w:p>
    <w:p w:rsidR="00000000" w:rsidDel="00000000" w:rsidP="00000000" w:rsidRDefault="00000000" w:rsidRPr="00000000" w14:paraId="000000AC">
      <w:pPr>
        <w:spacing w:after="60" w:before="60" w:lineRule="auto"/>
        <w:rPr/>
      </w:pPr>
      <w:r w:rsidDel="00000000" w:rsidR="00000000" w:rsidRPr="00000000">
        <w:rPr>
          <w:rFonts w:ascii="Arial" w:cs="Arial" w:eastAsia="Arial" w:hAnsi="Arial"/>
          <w:color w:val="333333"/>
          <w:sz w:val="21"/>
          <w:szCs w:val="21"/>
          <w:rtl w:val="0"/>
        </w:rPr>
        <w:t xml:space="preserve">LYS Flash handles the Drift execution leg: position entry, position exit, and roll management. The CEX leg runs through standard institutional API access on Binance or OKX. LYS Flash's 99%+ execution success rate on the Drift leg is the primary infrastructure advantage -- standard RPC execution on Drift has non-trivial failure rates during congestion, which creates unhedged exposure risk. LYS Flash eliminates that risk.</w:t>
      </w:r>
      <w:r w:rsidDel="00000000" w:rsidR="00000000" w:rsidRPr="00000000">
        <w:rPr>
          <w:rtl w:val="0"/>
        </w:rPr>
      </w:r>
    </w:p>
    <w:p w:rsidR="00000000" w:rsidDel="00000000" w:rsidP="00000000" w:rsidRDefault="00000000" w:rsidRPr="00000000" w14:paraId="000000AD">
      <w:pPr>
        <w:spacing w:after="0" w:before="80" w:lineRule="auto"/>
        <w:rPr/>
      </w:pPr>
      <w:r w:rsidDel="00000000" w:rsidR="00000000" w:rsidRPr="00000000">
        <w:rPr>
          <w:rtl w:val="0"/>
        </w:rPr>
      </w:r>
    </w:p>
    <w:p w:rsidR="00000000" w:rsidDel="00000000" w:rsidP="00000000" w:rsidRDefault="00000000" w:rsidRPr="00000000" w14:paraId="000000AE">
      <w:pPr>
        <w:pStyle w:val="Heading2"/>
        <w:spacing w:after="80" w:before="280" w:lineRule="auto"/>
        <w:rPr/>
      </w:pPr>
      <w:r w:rsidDel="00000000" w:rsidR="00000000" w:rsidRPr="00000000">
        <w:rPr>
          <w:rFonts w:ascii="Arial" w:cs="Arial" w:eastAsia="Arial" w:hAnsi="Arial"/>
          <w:b w:val="1"/>
          <w:bCs w:val="1"/>
          <w:color w:val="0d1b2a"/>
          <w:sz w:val="26"/>
          <w:szCs w:val="26"/>
          <w:rtl w:val="0"/>
        </w:rPr>
        <w:t xml:space="preserve">Risk Profile</w:t>
      </w:r>
      <w:r w:rsidDel="00000000" w:rsidR="00000000" w:rsidRPr="00000000">
        <w:rPr>
          <w:rtl w:val="0"/>
        </w:rPr>
      </w:r>
    </w:p>
    <w:tbl>
      <w:tblPr>
        <w:tblStyle w:val="Table9"/>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00"/>
        <w:gridCol w:w="3480"/>
        <w:gridCol w:w="3480"/>
        <w:tblGridChange w:id="0">
          <w:tblGrid>
            <w:gridCol w:w="2400"/>
            <w:gridCol w:w="3480"/>
            <w:gridCol w:w="3480"/>
          </w:tblGrid>
        </w:tblGridChange>
      </w:tblGrid>
      <w:tr>
        <w:trPr>
          <w:cantSplit w:val="0"/>
          <w:tblHeader w:val="0"/>
        </w:trPr>
        <w:tc>
          <w:tcPr>
            <w:tcBorders>
              <w:top w:color="dddddd" w:space="0" w:sz="4" w:val="single"/>
              <w:left w:color="dddddd" w:space="0" w:sz="4" w:val="single"/>
              <w:bottom w:color="dddddd" w:space="0" w:sz="4" w:val="single"/>
              <w:right w:color="dddddd" w:space="0" w:sz="4" w:val="single"/>
            </w:tcBorders>
            <w:shd w:fill="0d1b2a" w:val="clear"/>
            <w:tcMar>
              <w:top w:w="100.0" w:type="dxa"/>
              <w:left w:w="130.0" w:type="dxa"/>
              <w:bottom w:w="100.0" w:type="dxa"/>
              <w:right w:w="130.0" w:type="dxa"/>
            </w:tcMar>
          </w:tcPr>
          <w:p w:rsidR="00000000" w:rsidDel="00000000" w:rsidP="00000000" w:rsidRDefault="00000000" w:rsidRPr="00000000" w14:paraId="000000AF">
            <w:pPr>
              <w:rPr/>
            </w:pPr>
            <w:r w:rsidDel="00000000" w:rsidR="00000000" w:rsidRPr="00000000">
              <w:rPr>
                <w:rFonts w:ascii="Arial" w:cs="Arial" w:eastAsia="Arial" w:hAnsi="Arial"/>
                <w:b w:val="1"/>
                <w:bCs w:val="1"/>
                <w:color w:val="ffffff"/>
                <w:sz w:val="19"/>
                <w:szCs w:val="19"/>
                <w:rtl w:val="0"/>
              </w:rPr>
              <w:t xml:space="preserve">Risk</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0d1b2a" w:val="clear"/>
            <w:tcMar>
              <w:top w:w="100.0" w:type="dxa"/>
              <w:left w:w="130.0" w:type="dxa"/>
              <w:bottom w:w="100.0" w:type="dxa"/>
              <w:right w:w="130.0" w:type="dxa"/>
            </w:tcMar>
          </w:tcPr>
          <w:p w:rsidR="00000000" w:rsidDel="00000000" w:rsidP="00000000" w:rsidRDefault="00000000" w:rsidRPr="00000000" w14:paraId="000000B0">
            <w:pPr>
              <w:rPr/>
            </w:pPr>
            <w:r w:rsidDel="00000000" w:rsidR="00000000" w:rsidRPr="00000000">
              <w:rPr>
                <w:rFonts w:ascii="Arial" w:cs="Arial" w:eastAsia="Arial" w:hAnsi="Arial"/>
                <w:b w:val="1"/>
                <w:bCs w:val="1"/>
                <w:color w:val="ffffff"/>
                <w:sz w:val="19"/>
                <w:szCs w:val="19"/>
                <w:rtl w:val="0"/>
              </w:rPr>
              <w:t xml:space="preserve">Description</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0d1b2a" w:val="clear"/>
            <w:tcMar>
              <w:top w:w="100.0" w:type="dxa"/>
              <w:left w:w="130.0" w:type="dxa"/>
              <w:bottom w:w="100.0" w:type="dxa"/>
              <w:right w:w="130.0" w:type="dxa"/>
            </w:tcMar>
          </w:tcPr>
          <w:p w:rsidR="00000000" w:rsidDel="00000000" w:rsidP="00000000" w:rsidRDefault="00000000" w:rsidRPr="00000000" w14:paraId="000000B1">
            <w:pPr>
              <w:rPr/>
            </w:pPr>
            <w:r w:rsidDel="00000000" w:rsidR="00000000" w:rsidRPr="00000000">
              <w:rPr>
                <w:rFonts w:ascii="Arial" w:cs="Arial" w:eastAsia="Arial" w:hAnsi="Arial"/>
                <w:b w:val="1"/>
                <w:bCs w:val="1"/>
                <w:color w:val="ffffff"/>
                <w:sz w:val="19"/>
                <w:szCs w:val="19"/>
                <w:rtl w:val="0"/>
              </w:rPr>
              <w:t xml:space="preserve">Mitigation</w:t>
            </w:r>
            <w:r w:rsidDel="00000000" w:rsidR="00000000" w:rsidRPr="00000000">
              <w:rPr>
                <w:rtl w:val="0"/>
              </w:rPr>
            </w:r>
          </w:p>
        </w:tc>
      </w:tr>
      <w:tr>
        <w:trPr>
          <w:cantSplit w:val="0"/>
          <w:tblHeader w:val="0"/>
        </w:trPr>
        <w:tc>
          <w:tcPr>
            <w:tcBorders>
              <w:top w:color="dddddd" w:space="0" w:sz="4" w:val="single"/>
              <w:left w:color="dddddd" w:space="0" w:sz="4" w:val="single"/>
              <w:bottom w:color="dddddd" w:space="0" w:sz="4" w:val="single"/>
              <w:right w:color="dddddd" w:space="0" w:sz="4" w:val="single"/>
            </w:tcBorders>
            <w:shd w:fill="f7f8fa" w:val="clear"/>
            <w:tcMar>
              <w:top w:w="100.0" w:type="dxa"/>
              <w:left w:w="130.0" w:type="dxa"/>
              <w:bottom w:w="100.0" w:type="dxa"/>
              <w:right w:w="130.0" w:type="dxa"/>
            </w:tcMar>
          </w:tcPr>
          <w:p w:rsidR="00000000" w:rsidDel="00000000" w:rsidP="00000000" w:rsidRDefault="00000000" w:rsidRPr="00000000" w14:paraId="000000B2">
            <w:pPr>
              <w:jc w:val="left"/>
              <w:rPr/>
            </w:pPr>
            <w:r w:rsidDel="00000000" w:rsidR="00000000" w:rsidRPr="00000000">
              <w:rPr>
                <w:rFonts w:ascii="Arial" w:cs="Arial" w:eastAsia="Arial" w:hAnsi="Arial"/>
                <w:b w:val="1"/>
                <w:bCs w:val="1"/>
                <w:color w:val="333333"/>
                <w:sz w:val="19"/>
                <w:szCs w:val="19"/>
                <w:rtl w:val="0"/>
              </w:rPr>
              <w:t xml:space="preserve">Execution asymmetry</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0B3">
            <w:pPr>
              <w:jc w:val="left"/>
              <w:rPr/>
            </w:pPr>
            <w:r w:rsidDel="00000000" w:rsidR="00000000" w:rsidRPr="00000000">
              <w:rPr>
                <w:rFonts w:ascii="Arial" w:cs="Arial" w:eastAsia="Arial" w:hAnsi="Arial"/>
                <w:b w:val="0"/>
                <w:bCs w:val="0"/>
                <w:color w:val="333333"/>
                <w:sz w:val="19"/>
                <w:szCs w:val="19"/>
                <w:rtl w:val="0"/>
              </w:rPr>
              <w:t xml:space="preserve">If Drift leg fails and CEX leg executes, the position is directionally exposed until the Drift leg can be entered or exited.</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0B4">
            <w:pPr>
              <w:jc w:val="left"/>
              <w:rPr/>
            </w:pPr>
            <w:r w:rsidDel="00000000" w:rsidR="00000000" w:rsidRPr="00000000">
              <w:rPr>
                <w:rFonts w:ascii="Arial" w:cs="Arial" w:eastAsia="Arial" w:hAnsi="Arial"/>
                <w:b w:val="0"/>
                <w:bCs w:val="0"/>
                <w:color w:val="333333"/>
                <w:sz w:val="19"/>
                <w:szCs w:val="19"/>
                <w:rtl w:val="0"/>
              </w:rPr>
              <w:t xml:space="preserve">LYS Flash 99%+ success rate. Position sizing limited so any unhedged exposure stays within pre-agreed risk limits. Auto-exit trigger on Drift failure.</w:t>
            </w:r>
            <w:r w:rsidDel="00000000" w:rsidR="00000000" w:rsidRPr="00000000">
              <w:rPr>
                <w:rtl w:val="0"/>
              </w:rPr>
            </w:r>
          </w:p>
        </w:tc>
      </w:tr>
      <w:tr>
        <w:trPr>
          <w:cantSplit w:val="0"/>
          <w:tblHeader w:val="0"/>
        </w:trPr>
        <w:tc>
          <w:tcPr>
            <w:tcBorders>
              <w:top w:color="dddddd" w:space="0" w:sz="4" w:val="single"/>
              <w:left w:color="dddddd" w:space="0" w:sz="4" w:val="single"/>
              <w:bottom w:color="dddddd" w:space="0" w:sz="4" w:val="single"/>
              <w:right w:color="dddddd" w:space="0" w:sz="4" w:val="single"/>
            </w:tcBorders>
            <w:shd w:fill="f7f8fa" w:val="clear"/>
            <w:tcMar>
              <w:top w:w="100.0" w:type="dxa"/>
              <w:left w:w="130.0" w:type="dxa"/>
              <w:bottom w:w="100.0" w:type="dxa"/>
              <w:right w:w="130.0" w:type="dxa"/>
            </w:tcMar>
          </w:tcPr>
          <w:p w:rsidR="00000000" w:rsidDel="00000000" w:rsidP="00000000" w:rsidRDefault="00000000" w:rsidRPr="00000000" w14:paraId="000000B5">
            <w:pPr>
              <w:jc w:val="left"/>
              <w:rPr/>
            </w:pPr>
            <w:r w:rsidDel="00000000" w:rsidR="00000000" w:rsidRPr="00000000">
              <w:rPr>
                <w:rFonts w:ascii="Arial" w:cs="Arial" w:eastAsia="Arial" w:hAnsi="Arial"/>
                <w:b w:val="1"/>
                <w:bCs w:val="1"/>
                <w:color w:val="333333"/>
                <w:sz w:val="19"/>
                <w:szCs w:val="19"/>
                <w:rtl w:val="0"/>
              </w:rPr>
              <w:t xml:space="preserve">Funding rate reversal</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0B6">
            <w:pPr>
              <w:jc w:val="left"/>
              <w:rPr/>
            </w:pPr>
            <w:r w:rsidDel="00000000" w:rsidR="00000000" w:rsidRPr="00000000">
              <w:rPr>
                <w:rFonts w:ascii="Arial" w:cs="Arial" w:eastAsia="Arial" w:hAnsi="Arial"/>
                <w:b w:val="0"/>
                <w:bCs w:val="0"/>
                <w:color w:val="333333"/>
                <w:sz w:val="19"/>
                <w:szCs w:val="19"/>
                <w:rtl w:val="0"/>
              </w:rPr>
              <w:t xml:space="preserve">Rates converge faster than expected or reverse, compressing carry below transaction costs.</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0B7">
            <w:pPr>
              <w:jc w:val="left"/>
              <w:rPr/>
            </w:pPr>
            <w:r w:rsidDel="00000000" w:rsidR="00000000" w:rsidRPr="00000000">
              <w:rPr>
                <w:rFonts w:ascii="Arial" w:cs="Arial" w:eastAsia="Arial" w:hAnsi="Arial"/>
                <w:b w:val="0"/>
                <w:bCs w:val="0"/>
                <w:color w:val="333333"/>
                <w:sz w:val="19"/>
                <w:szCs w:val="19"/>
                <w:rtl w:val="0"/>
              </w:rPr>
              <w:t xml:space="preserve">Minimum rate differential threshold before entering. Maximum hold time enforced. Exit model monitors rate trajectory and exits early when reversal is detected.</w:t>
            </w:r>
            <w:r w:rsidDel="00000000" w:rsidR="00000000" w:rsidRPr="00000000">
              <w:rPr>
                <w:rtl w:val="0"/>
              </w:rPr>
            </w:r>
          </w:p>
        </w:tc>
      </w:tr>
      <w:tr>
        <w:trPr>
          <w:cantSplit w:val="0"/>
          <w:tblHeader w:val="0"/>
        </w:trPr>
        <w:tc>
          <w:tcPr>
            <w:tcBorders>
              <w:top w:color="dddddd" w:space="0" w:sz="4" w:val="single"/>
              <w:left w:color="dddddd" w:space="0" w:sz="4" w:val="single"/>
              <w:bottom w:color="dddddd" w:space="0" w:sz="4" w:val="single"/>
              <w:right w:color="dddddd" w:space="0" w:sz="4" w:val="single"/>
            </w:tcBorders>
            <w:shd w:fill="f7f8fa" w:val="clear"/>
            <w:tcMar>
              <w:top w:w="100.0" w:type="dxa"/>
              <w:left w:w="130.0" w:type="dxa"/>
              <w:bottom w:w="100.0" w:type="dxa"/>
              <w:right w:w="130.0" w:type="dxa"/>
            </w:tcMar>
          </w:tcPr>
          <w:p w:rsidR="00000000" w:rsidDel="00000000" w:rsidP="00000000" w:rsidRDefault="00000000" w:rsidRPr="00000000" w14:paraId="000000B8">
            <w:pPr>
              <w:jc w:val="left"/>
              <w:rPr/>
            </w:pPr>
            <w:r w:rsidDel="00000000" w:rsidR="00000000" w:rsidRPr="00000000">
              <w:rPr>
                <w:rFonts w:ascii="Arial" w:cs="Arial" w:eastAsia="Arial" w:hAnsi="Arial"/>
                <w:b w:val="1"/>
                <w:bCs w:val="1"/>
                <w:color w:val="333333"/>
                <w:sz w:val="19"/>
                <w:szCs w:val="19"/>
                <w:rtl w:val="0"/>
              </w:rPr>
              <w:t xml:space="preserve">Smart contract risk on Drift</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0B9">
            <w:pPr>
              <w:jc w:val="left"/>
              <w:rPr/>
            </w:pPr>
            <w:r w:rsidDel="00000000" w:rsidR="00000000" w:rsidRPr="00000000">
              <w:rPr>
                <w:rFonts w:ascii="Arial" w:cs="Arial" w:eastAsia="Arial" w:hAnsi="Arial"/>
                <w:b w:val="0"/>
                <w:bCs w:val="0"/>
                <w:color w:val="333333"/>
                <w:sz w:val="19"/>
                <w:szCs w:val="19"/>
                <w:rtl w:val="0"/>
              </w:rPr>
              <w:t xml:space="preserve">Drift protocol vulnerability would affect the on-chain leg. Drift is audited and battle-tested but not zero-risk.</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0BA">
            <w:pPr>
              <w:jc w:val="left"/>
              <w:rPr/>
            </w:pPr>
            <w:r w:rsidDel="00000000" w:rsidR="00000000" w:rsidRPr="00000000">
              <w:rPr>
                <w:rFonts w:ascii="Arial" w:cs="Arial" w:eastAsia="Arial" w:hAnsi="Arial"/>
                <w:b w:val="0"/>
                <w:bCs w:val="0"/>
                <w:color w:val="333333"/>
                <w:sz w:val="19"/>
                <w:szCs w:val="19"/>
                <w:rtl w:val="0"/>
              </w:rPr>
              <w:t xml:space="preserve">Position size limits per protocol. Capital never concentrated on a single Drift market. Monitor Drift protocol upgrades and pause strategy during upgrade windows.</w:t>
            </w:r>
            <w:r w:rsidDel="00000000" w:rsidR="00000000" w:rsidRPr="00000000">
              <w:rPr>
                <w:rtl w:val="0"/>
              </w:rPr>
            </w:r>
          </w:p>
        </w:tc>
      </w:tr>
      <w:tr>
        <w:trPr>
          <w:cantSplit w:val="0"/>
          <w:tblHeader w:val="0"/>
        </w:trPr>
        <w:tc>
          <w:tcPr>
            <w:tcBorders>
              <w:top w:color="dddddd" w:space="0" w:sz="4" w:val="single"/>
              <w:left w:color="dddddd" w:space="0" w:sz="4" w:val="single"/>
              <w:bottom w:color="dddddd" w:space="0" w:sz="4" w:val="single"/>
              <w:right w:color="dddddd" w:space="0" w:sz="4" w:val="single"/>
            </w:tcBorders>
            <w:shd w:fill="f7f8fa" w:val="clear"/>
            <w:tcMar>
              <w:top w:w="100.0" w:type="dxa"/>
              <w:left w:w="130.0" w:type="dxa"/>
              <w:bottom w:w="100.0" w:type="dxa"/>
              <w:right w:w="130.0" w:type="dxa"/>
            </w:tcMar>
          </w:tcPr>
          <w:p w:rsidR="00000000" w:rsidDel="00000000" w:rsidP="00000000" w:rsidRDefault="00000000" w:rsidRPr="00000000" w14:paraId="000000BB">
            <w:pPr>
              <w:jc w:val="left"/>
              <w:rPr/>
            </w:pPr>
            <w:r w:rsidDel="00000000" w:rsidR="00000000" w:rsidRPr="00000000">
              <w:rPr>
                <w:rFonts w:ascii="Arial" w:cs="Arial" w:eastAsia="Arial" w:hAnsi="Arial"/>
                <w:b w:val="1"/>
                <w:bCs w:val="1"/>
                <w:color w:val="333333"/>
                <w:sz w:val="19"/>
                <w:szCs w:val="19"/>
                <w:rtl w:val="0"/>
              </w:rPr>
              <w:t xml:space="preserve">Capacity ceiling</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0BC">
            <w:pPr>
              <w:jc w:val="left"/>
              <w:rPr/>
            </w:pPr>
            <w:r w:rsidDel="00000000" w:rsidR="00000000" w:rsidRPr="00000000">
              <w:rPr>
                <w:rFonts w:ascii="Arial" w:cs="Arial" w:eastAsia="Arial" w:hAnsi="Arial"/>
                <w:b w:val="0"/>
                <w:bCs w:val="0"/>
                <w:color w:val="333333"/>
                <w:sz w:val="19"/>
                <w:szCs w:val="19"/>
                <w:rtl w:val="0"/>
              </w:rPr>
              <w:t xml:space="preserve">Strategy capacity scales with Drift open interest. Current OI limits maximum deployed capital before market impact becomes prohibitive.</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0BD">
            <w:pPr>
              <w:jc w:val="left"/>
              <w:rPr/>
            </w:pPr>
            <w:r w:rsidDel="00000000" w:rsidR="00000000" w:rsidRPr="00000000">
              <w:rPr>
                <w:rFonts w:ascii="Arial" w:cs="Arial" w:eastAsia="Arial" w:hAnsi="Arial"/>
                <w:b w:val="0"/>
                <w:bCs w:val="0"/>
                <w:color w:val="333333"/>
                <w:sz w:val="19"/>
                <w:szCs w:val="19"/>
                <w:rtl w:val="0"/>
              </w:rPr>
              <w:t xml:space="preserve">Expand to Zeta and Flash perps as secondary venues. Monitor OI growth -- Solana perp OI growing consistently with ecosystem adoption.</w:t>
            </w:r>
            <w:r w:rsidDel="00000000" w:rsidR="00000000" w:rsidRPr="00000000">
              <w:rPr>
                <w:rtl w:val="0"/>
              </w:rPr>
            </w:r>
          </w:p>
        </w:tc>
      </w:tr>
    </w:tbl>
    <w:p w:rsidR="00000000" w:rsidDel="00000000" w:rsidP="00000000" w:rsidRDefault="00000000" w:rsidRPr="00000000" w14:paraId="000000BE">
      <w:pPr>
        <w:spacing w:after="0" w:before="80" w:lineRule="auto"/>
        <w:rPr/>
      </w:pPr>
      <w:r w:rsidDel="00000000" w:rsidR="00000000" w:rsidRPr="00000000">
        <w:rPr>
          <w:rtl w:val="0"/>
        </w:rPr>
      </w:r>
    </w:p>
    <w:p w:rsidR="00000000" w:rsidDel="00000000" w:rsidP="00000000" w:rsidRDefault="00000000" w:rsidRPr="00000000" w14:paraId="000000BF">
      <w:pPr>
        <w:pStyle w:val="Heading2"/>
        <w:spacing w:after="80" w:before="280" w:lineRule="auto"/>
        <w:rPr/>
      </w:pPr>
      <w:r w:rsidDel="00000000" w:rsidR="00000000" w:rsidRPr="00000000">
        <w:rPr>
          <w:rFonts w:ascii="Arial" w:cs="Arial" w:eastAsia="Arial" w:hAnsi="Arial"/>
          <w:b w:val="1"/>
          <w:bCs w:val="1"/>
          <w:color w:val="0d1b2a"/>
          <w:sz w:val="26"/>
          <w:szCs w:val="26"/>
          <w:rtl w:val="0"/>
        </w:rPr>
        <w:t xml:space="preserve">Capital Structure</w:t>
      </w:r>
      <w:r w:rsidDel="00000000" w:rsidR="00000000" w:rsidRPr="00000000">
        <w:rPr>
          <w:rtl w:val="0"/>
        </w:rPr>
      </w:r>
    </w:p>
    <w:tbl>
      <w:tblPr>
        <w:tblStyle w:val="Table10"/>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40"/>
        <w:gridCol w:w="2340"/>
        <w:gridCol w:w="2340"/>
        <w:gridCol w:w="2340"/>
        <w:tblGridChange w:id="0">
          <w:tblGrid>
            <w:gridCol w:w="2340"/>
            <w:gridCol w:w="2340"/>
            <w:gridCol w:w="2340"/>
            <w:gridCol w:w="2340"/>
          </w:tblGrid>
        </w:tblGridChange>
      </w:tblGrid>
      <w:tr>
        <w:trPr>
          <w:cantSplit w:val="0"/>
          <w:tblHeader w:val="0"/>
        </w:trPr>
        <w:tc>
          <w:tcPr>
            <w:tcBorders>
              <w:top w:color="dddddd" w:space="0" w:sz="4" w:val="single"/>
              <w:left w:color="dddddd" w:space="0" w:sz="4" w:val="single"/>
              <w:bottom w:color="dddddd" w:space="0" w:sz="4" w:val="single"/>
              <w:right w:color="dddddd" w:space="0" w:sz="4" w:val="single"/>
            </w:tcBorders>
            <w:shd w:fill="0d1b2a" w:val="clear"/>
            <w:tcMar>
              <w:top w:w="100.0" w:type="dxa"/>
              <w:left w:w="130.0" w:type="dxa"/>
              <w:bottom w:w="100.0" w:type="dxa"/>
              <w:right w:w="130.0" w:type="dxa"/>
            </w:tcMar>
          </w:tcPr>
          <w:p w:rsidR="00000000" w:rsidDel="00000000" w:rsidP="00000000" w:rsidRDefault="00000000" w:rsidRPr="00000000" w14:paraId="000000C0">
            <w:pPr>
              <w:rPr/>
            </w:pPr>
            <w:r w:rsidDel="00000000" w:rsidR="00000000" w:rsidRPr="00000000">
              <w:rPr>
                <w:rFonts w:ascii="Arial" w:cs="Arial" w:eastAsia="Arial" w:hAnsi="Arial"/>
                <w:b w:val="1"/>
                <w:bCs w:val="1"/>
                <w:color w:val="ffffff"/>
                <w:sz w:val="19"/>
                <w:szCs w:val="19"/>
                <w:rtl w:val="0"/>
              </w:rPr>
              <w:t xml:space="preserve">Capital Partner</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0d1b2a" w:val="clear"/>
            <w:tcMar>
              <w:top w:w="100.0" w:type="dxa"/>
              <w:left w:w="130.0" w:type="dxa"/>
              <w:bottom w:w="100.0" w:type="dxa"/>
              <w:right w:w="130.0" w:type="dxa"/>
            </w:tcMar>
          </w:tcPr>
          <w:p w:rsidR="00000000" w:rsidDel="00000000" w:rsidP="00000000" w:rsidRDefault="00000000" w:rsidRPr="00000000" w14:paraId="000000C1">
            <w:pPr>
              <w:rPr/>
            </w:pPr>
            <w:r w:rsidDel="00000000" w:rsidR="00000000" w:rsidRPr="00000000">
              <w:rPr>
                <w:rFonts w:ascii="Arial" w:cs="Arial" w:eastAsia="Arial" w:hAnsi="Arial"/>
                <w:b w:val="1"/>
                <w:bCs w:val="1"/>
                <w:color w:val="ffffff"/>
                <w:sz w:val="19"/>
                <w:szCs w:val="19"/>
                <w:rtl w:val="0"/>
              </w:rPr>
              <w:t xml:space="preserve">Capital Size</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0d1b2a" w:val="clear"/>
            <w:tcMar>
              <w:top w:w="100.0" w:type="dxa"/>
              <w:left w:w="130.0" w:type="dxa"/>
              <w:bottom w:w="100.0" w:type="dxa"/>
              <w:right w:w="130.0" w:type="dxa"/>
            </w:tcMar>
          </w:tcPr>
          <w:p w:rsidR="00000000" w:rsidDel="00000000" w:rsidP="00000000" w:rsidRDefault="00000000" w:rsidRPr="00000000" w14:paraId="000000C2">
            <w:pPr>
              <w:rPr/>
            </w:pPr>
            <w:r w:rsidDel="00000000" w:rsidR="00000000" w:rsidRPr="00000000">
              <w:rPr>
                <w:rFonts w:ascii="Arial" w:cs="Arial" w:eastAsia="Arial" w:hAnsi="Arial"/>
                <w:b w:val="1"/>
                <w:bCs w:val="1"/>
                <w:color w:val="ffffff"/>
                <w:sz w:val="19"/>
                <w:szCs w:val="19"/>
                <w:rtl w:val="0"/>
              </w:rPr>
              <w:t xml:space="preserve">Structure</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0d1b2a" w:val="clear"/>
            <w:tcMar>
              <w:top w:w="100.0" w:type="dxa"/>
              <w:left w:w="130.0" w:type="dxa"/>
              <w:bottom w:w="100.0" w:type="dxa"/>
              <w:right w:w="130.0" w:type="dxa"/>
            </w:tcMar>
          </w:tcPr>
          <w:p w:rsidR="00000000" w:rsidDel="00000000" w:rsidP="00000000" w:rsidRDefault="00000000" w:rsidRPr="00000000" w14:paraId="000000C3">
            <w:pPr>
              <w:rPr/>
            </w:pPr>
            <w:r w:rsidDel="00000000" w:rsidR="00000000" w:rsidRPr="00000000">
              <w:rPr>
                <w:rFonts w:ascii="Arial" w:cs="Arial" w:eastAsia="Arial" w:hAnsi="Arial"/>
                <w:b w:val="1"/>
                <w:bCs w:val="1"/>
                <w:color w:val="ffffff"/>
                <w:sz w:val="19"/>
                <w:szCs w:val="19"/>
                <w:rtl w:val="0"/>
              </w:rPr>
              <w:t xml:space="preserve">Timeline</w:t>
            </w:r>
            <w:r w:rsidDel="00000000" w:rsidR="00000000" w:rsidRPr="00000000">
              <w:rPr>
                <w:rtl w:val="0"/>
              </w:rPr>
            </w:r>
          </w:p>
        </w:tc>
      </w:tr>
      <w:tr>
        <w:trPr>
          <w:cantSplit w:val="0"/>
          <w:tblHeader w:val="0"/>
        </w:trPr>
        <w:tc>
          <w:tcPr>
            <w:tcBorders>
              <w:top w:color="dddddd" w:space="0" w:sz="4" w:val="single"/>
              <w:left w:color="dddddd" w:space="0" w:sz="4" w:val="single"/>
              <w:bottom w:color="dddddd" w:space="0" w:sz="4" w:val="single"/>
              <w:right w:color="dddddd" w:space="0" w:sz="4" w:val="single"/>
            </w:tcBorders>
            <w:shd w:fill="f7f8fa" w:val="clear"/>
            <w:tcMar>
              <w:top w:w="100.0" w:type="dxa"/>
              <w:left w:w="130.0" w:type="dxa"/>
              <w:bottom w:w="100.0" w:type="dxa"/>
              <w:right w:w="130.0" w:type="dxa"/>
            </w:tcMar>
          </w:tcPr>
          <w:p w:rsidR="00000000" w:rsidDel="00000000" w:rsidP="00000000" w:rsidRDefault="00000000" w:rsidRPr="00000000" w14:paraId="000000C4">
            <w:pPr>
              <w:jc w:val="left"/>
              <w:rPr/>
            </w:pPr>
            <w:r w:rsidDel="00000000" w:rsidR="00000000" w:rsidRPr="00000000">
              <w:rPr>
                <w:rFonts w:ascii="Arial" w:cs="Arial" w:eastAsia="Arial" w:hAnsi="Arial"/>
                <w:b w:val="1"/>
                <w:bCs w:val="1"/>
                <w:color w:val="333333"/>
                <w:sz w:val="19"/>
                <w:szCs w:val="19"/>
                <w:rtl w:val="0"/>
              </w:rPr>
              <w:t xml:space="preserve">Auros Global</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0C5">
            <w:pPr>
              <w:jc w:val="left"/>
              <w:rPr/>
            </w:pPr>
            <w:r w:rsidDel="00000000" w:rsidR="00000000" w:rsidRPr="00000000">
              <w:rPr>
                <w:rFonts w:ascii="Arial" w:cs="Arial" w:eastAsia="Arial" w:hAnsi="Arial"/>
                <w:b w:val="0"/>
                <w:bCs w:val="0"/>
                <w:color w:val="333333"/>
                <w:sz w:val="19"/>
                <w:szCs w:val="19"/>
                <w:rtl w:val="0"/>
              </w:rPr>
              <w:t xml:space="preserve">$5–15M initial</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0C6">
            <w:pPr>
              <w:jc w:val="left"/>
              <w:rPr/>
            </w:pPr>
            <w:r w:rsidDel="00000000" w:rsidR="00000000" w:rsidRPr="00000000">
              <w:rPr>
                <w:rFonts w:ascii="Arial" w:cs="Arial" w:eastAsia="Arial" w:hAnsi="Arial"/>
                <w:b w:val="0"/>
                <w:bCs w:val="0"/>
                <w:color w:val="333333"/>
                <w:sz w:val="19"/>
                <w:szCs w:val="19"/>
                <w:rtl w:val="0"/>
              </w:rPr>
              <w:t xml:space="preserve">70/30 PnL split LYS/Auros</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e3f2fd" w:val="clear"/>
            <w:tcMar>
              <w:top w:w="100.0" w:type="dxa"/>
              <w:left w:w="130.0" w:type="dxa"/>
              <w:bottom w:w="100.0" w:type="dxa"/>
              <w:right w:w="130.0" w:type="dxa"/>
            </w:tcMar>
          </w:tcPr>
          <w:p w:rsidR="00000000" w:rsidDel="00000000" w:rsidP="00000000" w:rsidRDefault="00000000" w:rsidRPr="00000000" w14:paraId="000000C7">
            <w:pPr>
              <w:jc w:val="left"/>
              <w:rPr/>
            </w:pPr>
            <w:r w:rsidDel="00000000" w:rsidR="00000000" w:rsidRPr="00000000">
              <w:rPr>
                <w:rFonts w:ascii="Arial" w:cs="Arial" w:eastAsia="Arial" w:hAnsi="Arial"/>
                <w:b w:val="1"/>
                <w:bCs w:val="1"/>
                <w:color w:val="1565c0"/>
                <w:sz w:val="19"/>
                <w:szCs w:val="19"/>
                <w:rtl w:val="0"/>
              </w:rPr>
              <w:t xml:space="preserve">Weeks to close</w:t>
            </w:r>
            <w:r w:rsidDel="00000000" w:rsidR="00000000" w:rsidRPr="00000000">
              <w:rPr>
                <w:rtl w:val="0"/>
              </w:rPr>
            </w:r>
          </w:p>
        </w:tc>
      </w:tr>
      <w:tr>
        <w:trPr>
          <w:cantSplit w:val="0"/>
          <w:tblHeader w:val="0"/>
        </w:trPr>
        <w:tc>
          <w:tcPr>
            <w:tcBorders>
              <w:top w:color="dddddd" w:space="0" w:sz="4" w:val="single"/>
              <w:left w:color="dddddd" w:space="0" w:sz="4" w:val="single"/>
              <w:bottom w:color="dddddd" w:space="0" w:sz="4" w:val="single"/>
              <w:right w:color="dddddd" w:space="0" w:sz="4" w:val="single"/>
            </w:tcBorders>
            <w:shd w:fill="f7f8fa" w:val="clear"/>
            <w:tcMar>
              <w:top w:w="100.0" w:type="dxa"/>
              <w:left w:w="130.0" w:type="dxa"/>
              <w:bottom w:w="100.0" w:type="dxa"/>
              <w:right w:w="130.0" w:type="dxa"/>
            </w:tcMar>
          </w:tcPr>
          <w:p w:rsidR="00000000" w:rsidDel="00000000" w:rsidP="00000000" w:rsidRDefault="00000000" w:rsidRPr="00000000" w14:paraId="000000C8">
            <w:pPr>
              <w:jc w:val="left"/>
              <w:rPr/>
            </w:pPr>
            <w:r w:rsidDel="00000000" w:rsidR="00000000" w:rsidRPr="00000000">
              <w:rPr>
                <w:rFonts w:ascii="Arial" w:cs="Arial" w:eastAsia="Arial" w:hAnsi="Arial"/>
                <w:b w:val="1"/>
                <w:bCs w:val="1"/>
                <w:color w:val="333333"/>
                <w:sz w:val="19"/>
                <w:szCs w:val="19"/>
                <w:rtl w:val="0"/>
              </w:rPr>
              <w:t xml:space="preserve">HSDT (anchor LP)</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0C9">
            <w:pPr>
              <w:jc w:val="left"/>
              <w:rPr/>
            </w:pPr>
            <w:r w:rsidDel="00000000" w:rsidR="00000000" w:rsidRPr="00000000">
              <w:rPr>
                <w:rFonts w:ascii="Arial" w:cs="Arial" w:eastAsia="Arial" w:hAnsi="Arial"/>
                <w:b w:val="0"/>
                <w:bCs w:val="0"/>
                <w:color w:val="333333"/>
                <w:sz w:val="19"/>
                <w:szCs w:val="19"/>
                <w:rtl w:val="0"/>
              </w:rPr>
              <w:t xml:space="preserve">$10–25M</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0CA">
            <w:pPr>
              <w:jc w:val="left"/>
              <w:rPr/>
            </w:pPr>
            <w:r w:rsidDel="00000000" w:rsidR="00000000" w:rsidRPr="00000000">
              <w:rPr>
                <w:rFonts w:ascii="Arial" w:cs="Arial" w:eastAsia="Arial" w:hAnsi="Arial"/>
                <w:b w:val="0"/>
                <w:bCs w:val="0"/>
                <w:color w:val="333333"/>
                <w:sz w:val="19"/>
                <w:szCs w:val="19"/>
                <w:rtl w:val="0"/>
              </w:rPr>
              <w:t xml:space="preserve">75/25 PnL split LYS/HSDT</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0CB">
            <w:pPr>
              <w:jc w:val="left"/>
              <w:rPr/>
            </w:pPr>
            <w:r w:rsidDel="00000000" w:rsidR="00000000" w:rsidRPr="00000000">
              <w:rPr>
                <w:rFonts w:ascii="Arial" w:cs="Arial" w:eastAsia="Arial" w:hAnsi="Arial"/>
                <w:b w:val="0"/>
                <w:bCs w:val="0"/>
                <w:color w:val="333333"/>
                <w:sz w:val="19"/>
                <w:szCs w:val="19"/>
                <w:rtl w:val="0"/>
              </w:rPr>
              <w:t xml:space="preserve">Month 3–5</w:t>
            </w:r>
            <w:r w:rsidDel="00000000" w:rsidR="00000000" w:rsidRPr="00000000">
              <w:rPr>
                <w:rtl w:val="0"/>
              </w:rPr>
            </w:r>
          </w:p>
        </w:tc>
      </w:tr>
      <w:tr>
        <w:trPr>
          <w:cantSplit w:val="0"/>
          <w:tblHeader w:val="0"/>
        </w:trPr>
        <w:tc>
          <w:tcPr>
            <w:tcBorders>
              <w:top w:color="dddddd" w:space="0" w:sz="4" w:val="single"/>
              <w:left w:color="dddddd" w:space="0" w:sz="4" w:val="single"/>
              <w:bottom w:color="dddddd" w:space="0" w:sz="4" w:val="single"/>
              <w:right w:color="dddddd" w:space="0" w:sz="4" w:val="single"/>
            </w:tcBorders>
            <w:shd w:fill="f7f8fa" w:val="clear"/>
            <w:tcMar>
              <w:top w:w="100.0" w:type="dxa"/>
              <w:left w:w="130.0" w:type="dxa"/>
              <w:bottom w:w="100.0" w:type="dxa"/>
              <w:right w:w="130.0" w:type="dxa"/>
            </w:tcMar>
          </w:tcPr>
          <w:p w:rsidR="00000000" w:rsidDel="00000000" w:rsidP="00000000" w:rsidRDefault="00000000" w:rsidRPr="00000000" w14:paraId="000000CC">
            <w:pPr>
              <w:jc w:val="left"/>
              <w:rPr/>
            </w:pPr>
            <w:r w:rsidDel="00000000" w:rsidR="00000000" w:rsidRPr="00000000">
              <w:rPr>
                <w:rFonts w:ascii="Arial" w:cs="Arial" w:eastAsia="Arial" w:hAnsi="Arial"/>
                <w:b w:val="1"/>
                <w:bCs w:val="1"/>
                <w:color w:val="333333"/>
                <w:sz w:val="19"/>
                <w:szCs w:val="19"/>
                <w:rtl w:val="0"/>
              </w:rPr>
              <w:t xml:space="preserve">LYS proprietary</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0CD">
            <w:pPr>
              <w:jc w:val="left"/>
              <w:rPr/>
            </w:pPr>
            <w:r w:rsidDel="00000000" w:rsidR="00000000" w:rsidRPr="00000000">
              <w:rPr>
                <w:rFonts w:ascii="Arial" w:cs="Arial" w:eastAsia="Arial" w:hAnsi="Arial"/>
                <w:b w:val="0"/>
                <w:bCs w:val="0"/>
                <w:color w:val="333333"/>
                <w:sz w:val="19"/>
                <w:szCs w:val="19"/>
                <w:rtl w:val="0"/>
              </w:rPr>
              <w:t xml:space="preserve">$500k–$2M</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0CE">
            <w:pPr>
              <w:jc w:val="left"/>
              <w:rPr/>
            </w:pPr>
            <w:r w:rsidDel="00000000" w:rsidR="00000000" w:rsidRPr="00000000">
              <w:rPr>
                <w:rFonts w:ascii="Arial" w:cs="Arial" w:eastAsia="Arial" w:hAnsi="Arial"/>
                <w:b w:val="0"/>
                <w:bCs w:val="0"/>
                <w:color w:val="333333"/>
                <w:sz w:val="19"/>
                <w:szCs w:val="19"/>
                <w:rtl w:val="0"/>
              </w:rPr>
              <w:t xml:space="preserve">100% retention</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0CF">
            <w:pPr>
              <w:jc w:val="left"/>
              <w:rPr/>
            </w:pPr>
            <w:r w:rsidDel="00000000" w:rsidR="00000000" w:rsidRPr="00000000">
              <w:rPr>
                <w:rFonts w:ascii="Arial" w:cs="Arial" w:eastAsia="Arial" w:hAnsi="Arial"/>
                <w:b w:val="0"/>
                <w:bCs w:val="0"/>
                <w:color w:val="333333"/>
                <w:sz w:val="19"/>
                <w:szCs w:val="19"/>
                <w:rtl w:val="0"/>
              </w:rPr>
              <w:t xml:space="preserve">Immediate</w:t>
            </w:r>
            <w:r w:rsidDel="00000000" w:rsidR="00000000" w:rsidRPr="00000000">
              <w:rPr>
                <w:rtl w:val="0"/>
              </w:rPr>
            </w:r>
          </w:p>
        </w:tc>
      </w:tr>
    </w:tbl>
    <w:p w:rsidR="00000000" w:rsidDel="00000000" w:rsidP="00000000" w:rsidRDefault="00000000" w:rsidRPr="00000000" w14:paraId="000000D0">
      <w:pPr>
        <w:spacing w:after="0" w:before="80" w:lineRule="auto"/>
        <w:rPr/>
      </w:pPr>
      <w:r w:rsidDel="00000000" w:rsidR="00000000" w:rsidRPr="00000000">
        <w:rPr>
          <w:rtl w:val="0"/>
        </w:rPr>
      </w:r>
    </w:p>
    <w:p w:rsidR="00000000" w:rsidDel="00000000" w:rsidP="00000000" w:rsidRDefault="00000000" w:rsidRPr="00000000" w14:paraId="000000D1">
      <w:pPr>
        <w:pStyle w:val="Heading2"/>
        <w:spacing w:after="80" w:before="280" w:lineRule="auto"/>
        <w:rPr/>
      </w:pPr>
      <w:r w:rsidDel="00000000" w:rsidR="00000000" w:rsidRPr="00000000">
        <w:rPr>
          <w:rFonts w:ascii="Arial" w:cs="Arial" w:eastAsia="Arial" w:hAnsi="Arial"/>
          <w:b w:val="1"/>
          <w:bCs w:val="1"/>
          <w:color w:val="0d1b2a"/>
          <w:sz w:val="26"/>
          <w:szCs w:val="26"/>
          <w:rtl w:val="0"/>
        </w:rPr>
        <w:t xml:space="preserve">Revenue Projections</w:t>
      </w:r>
      <w:r w:rsidDel="00000000" w:rsidR="00000000" w:rsidRPr="00000000">
        <w:rPr>
          <w:rtl w:val="0"/>
        </w:rPr>
      </w:r>
    </w:p>
    <w:tbl>
      <w:tblPr>
        <w:tblStyle w:val="Table1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560"/>
        <w:gridCol w:w="2600"/>
        <w:gridCol w:w="2600"/>
        <w:gridCol w:w="2600"/>
        <w:tblGridChange w:id="0">
          <w:tblGrid>
            <w:gridCol w:w="1560"/>
            <w:gridCol w:w="2600"/>
            <w:gridCol w:w="2600"/>
            <w:gridCol w:w="2600"/>
          </w:tblGrid>
        </w:tblGridChange>
      </w:tblGrid>
      <w:tr>
        <w:trPr>
          <w:cantSplit w:val="0"/>
          <w:tblHeader w:val="0"/>
        </w:trPr>
        <w:tc>
          <w:tcPr>
            <w:tcBorders>
              <w:top w:color="dddddd" w:space="0" w:sz="4" w:val="single"/>
              <w:left w:color="dddddd" w:space="0" w:sz="4" w:val="single"/>
              <w:bottom w:color="dddddd" w:space="0" w:sz="4" w:val="single"/>
              <w:right w:color="dddddd" w:space="0" w:sz="4" w:val="single"/>
            </w:tcBorders>
            <w:shd w:fill="0d1b2a" w:val="clear"/>
            <w:tcMar>
              <w:top w:w="100.0" w:type="dxa"/>
              <w:left w:w="130.0" w:type="dxa"/>
              <w:bottom w:w="100.0" w:type="dxa"/>
              <w:right w:w="130.0" w:type="dxa"/>
            </w:tcMar>
          </w:tcPr>
          <w:p w:rsidR="00000000" w:rsidDel="00000000" w:rsidP="00000000" w:rsidRDefault="00000000" w:rsidRPr="00000000" w14:paraId="000000D2">
            <w:pPr>
              <w:rPr/>
            </w:pPr>
            <w:r w:rsidDel="00000000" w:rsidR="00000000" w:rsidRPr="00000000">
              <w:rPr>
                <w:rFonts w:ascii="Arial" w:cs="Arial" w:eastAsia="Arial" w:hAnsi="Arial"/>
                <w:b w:val="1"/>
                <w:bCs w:val="1"/>
                <w:color w:val="ffffff"/>
                <w:sz w:val="19"/>
                <w:szCs w:val="19"/>
                <w:rtl w:val="0"/>
              </w:rPr>
              <w:t xml:space="preserve">Period</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0d1b2a" w:val="clear"/>
            <w:tcMar>
              <w:top w:w="100.0" w:type="dxa"/>
              <w:left w:w="130.0" w:type="dxa"/>
              <w:bottom w:w="100.0" w:type="dxa"/>
              <w:right w:w="130.0" w:type="dxa"/>
            </w:tcMar>
          </w:tcPr>
          <w:p w:rsidR="00000000" w:rsidDel="00000000" w:rsidP="00000000" w:rsidRDefault="00000000" w:rsidRPr="00000000" w14:paraId="000000D3">
            <w:pPr>
              <w:rPr/>
            </w:pPr>
            <w:r w:rsidDel="00000000" w:rsidR="00000000" w:rsidRPr="00000000">
              <w:rPr>
                <w:rFonts w:ascii="Arial" w:cs="Arial" w:eastAsia="Arial" w:hAnsi="Arial"/>
                <w:b w:val="1"/>
                <w:bCs w:val="1"/>
                <w:color w:val="ffffff"/>
                <w:sz w:val="19"/>
                <w:szCs w:val="19"/>
                <w:rtl w:val="0"/>
              </w:rPr>
              <w:t xml:space="preserve">Deployed Capital</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0d1b2a" w:val="clear"/>
            <w:tcMar>
              <w:top w:w="100.0" w:type="dxa"/>
              <w:left w:w="130.0" w:type="dxa"/>
              <w:bottom w:w="100.0" w:type="dxa"/>
              <w:right w:w="130.0" w:type="dxa"/>
            </w:tcMar>
          </w:tcPr>
          <w:p w:rsidR="00000000" w:rsidDel="00000000" w:rsidP="00000000" w:rsidRDefault="00000000" w:rsidRPr="00000000" w14:paraId="000000D4">
            <w:pPr>
              <w:rPr/>
            </w:pPr>
            <w:r w:rsidDel="00000000" w:rsidR="00000000" w:rsidRPr="00000000">
              <w:rPr>
                <w:rFonts w:ascii="Arial" w:cs="Arial" w:eastAsia="Arial" w:hAnsi="Arial"/>
                <w:b w:val="1"/>
                <w:bCs w:val="1"/>
                <w:color w:val="ffffff"/>
                <w:sz w:val="19"/>
                <w:szCs w:val="19"/>
                <w:rtl w:val="0"/>
              </w:rPr>
              <w:t xml:space="preserve">Net Carry (est.)</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0d1b2a" w:val="clear"/>
            <w:tcMar>
              <w:top w:w="100.0" w:type="dxa"/>
              <w:left w:w="130.0" w:type="dxa"/>
              <w:bottom w:w="100.0" w:type="dxa"/>
              <w:right w:w="130.0" w:type="dxa"/>
            </w:tcMar>
          </w:tcPr>
          <w:p w:rsidR="00000000" w:rsidDel="00000000" w:rsidP="00000000" w:rsidRDefault="00000000" w:rsidRPr="00000000" w14:paraId="000000D5">
            <w:pPr>
              <w:rPr/>
            </w:pPr>
            <w:r w:rsidDel="00000000" w:rsidR="00000000" w:rsidRPr="00000000">
              <w:rPr>
                <w:rFonts w:ascii="Arial" w:cs="Arial" w:eastAsia="Arial" w:hAnsi="Arial"/>
                <w:b w:val="1"/>
                <w:bCs w:val="1"/>
                <w:color w:val="ffffff"/>
                <w:sz w:val="19"/>
                <w:szCs w:val="19"/>
                <w:rtl w:val="0"/>
              </w:rPr>
              <w:t xml:space="preserve">LYS Revenue Share</w:t>
            </w:r>
            <w:r w:rsidDel="00000000" w:rsidR="00000000" w:rsidRPr="00000000">
              <w:rPr>
                <w:rtl w:val="0"/>
              </w:rPr>
            </w:r>
          </w:p>
        </w:tc>
      </w:tr>
      <w:tr>
        <w:trPr>
          <w:cantSplit w:val="0"/>
          <w:tblHeader w:val="0"/>
        </w:trPr>
        <w:tc>
          <w:tcPr>
            <w:tcBorders>
              <w:top w:color="dddddd" w:space="0" w:sz="4" w:val="single"/>
              <w:left w:color="dddddd" w:space="0" w:sz="4" w:val="single"/>
              <w:bottom w:color="dddddd" w:space="0" w:sz="4" w:val="single"/>
              <w:right w:color="dddddd" w:space="0" w:sz="4" w:val="single"/>
            </w:tcBorders>
            <w:shd w:fill="f7f8fa" w:val="clear"/>
            <w:tcMar>
              <w:top w:w="100.0" w:type="dxa"/>
              <w:left w:w="130.0" w:type="dxa"/>
              <w:bottom w:w="100.0" w:type="dxa"/>
              <w:right w:w="130.0" w:type="dxa"/>
            </w:tcMar>
          </w:tcPr>
          <w:p w:rsidR="00000000" w:rsidDel="00000000" w:rsidP="00000000" w:rsidRDefault="00000000" w:rsidRPr="00000000" w14:paraId="000000D6">
            <w:pPr>
              <w:jc w:val="left"/>
              <w:rPr/>
            </w:pPr>
            <w:r w:rsidDel="00000000" w:rsidR="00000000" w:rsidRPr="00000000">
              <w:rPr>
                <w:rFonts w:ascii="Arial" w:cs="Arial" w:eastAsia="Arial" w:hAnsi="Arial"/>
                <w:b w:val="1"/>
                <w:bCs w:val="1"/>
                <w:color w:val="333333"/>
                <w:sz w:val="19"/>
                <w:szCs w:val="19"/>
                <w:rtl w:val="0"/>
              </w:rPr>
              <w:t xml:space="preserve">Months 1–3</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0D7">
            <w:pPr>
              <w:jc w:val="left"/>
              <w:rPr/>
            </w:pPr>
            <w:r w:rsidDel="00000000" w:rsidR="00000000" w:rsidRPr="00000000">
              <w:rPr>
                <w:rFonts w:ascii="Arial" w:cs="Arial" w:eastAsia="Arial" w:hAnsi="Arial"/>
                <w:b w:val="0"/>
                <w:bCs w:val="0"/>
                <w:color w:val="333333"/>
                <w:sz w:val="19"/>
                <w:szCs w:val="19"/>
                <w:rtl w:val="0"/>
              </w:rPr>
              <w:t xml:space="preserve">$1–5M (Auros initial)</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0D8">
            <w:pPr>
              <w:jc w:val="left"/>
              <w:rPr/>
            </w:pPr>
            <w:r w:rsidDel="00000000" w:rsidR="00000000" w:rsidRPr="00000000">
              <w:rPr>
                <w:rFonts w:ascii="Arial" w:cs="Arial" w:eastAsia="Arial" w:hAnsi="Arial"/>
                <w:b w:val="0"/>
                <w:bCs w:val="0"/>
                <w:color w:val="333333"/>
                <w:sz w:val="19"/>
                <w:szCs w:val="19"/>
                <w:rtl w:val="0"/>
              </w:rPr>
              <w:t xml:space="preserve">2–4% annualized</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0D9">
            <w:pPr>
              <w:jc w:val="left"/>
              <w:rPr/>
            </w:pPr>
            <w:r w:rsidDel="00000000" w:rsidR="00000000" w:rsidRPr="00000000">
              <w:rPr>
                <w:rFonts w:ascii="Arial" w:cs="Arial" w:eastAsia="Arial" w:hAnsi="Arial"/>
                <w:b w:val="0"/>
                <w:bCs w:val="0"/>
                <w:color w:val="333333"/>
                <w:sz w:val="19"/>
                <w:szCs w:val="19"/>
                <w:rtl w:val="0"/>
              </w:rPr>
              <w:t xml:space="preserve">$15k–$65k/month</w:t>
            </w:r>
            <w:r w:rsidDel="00000000" w:rsidR="00000000" w:rsidRPr="00000000">
              <w:rPr>
                <w:rtl w:val="0"/>
              </w:rPr>
            </w:r>
          </w:p>
        </w:tc>
      </w:tr>
      <w:tr>
        <w:trPr>
          <w:cantSplit w:val="0"/>
          <w:tblHeader w:val="0"/>
        </w:trPr>
        <w:tc>
          <w:tcPr>
            <w:tcBorders>
              <w:top w:color="dddddd" w:space="0" w:sz="4" w:val="single"/>
              <w:left w:color="dddddd" w:space="0" w:sz="4" w:val="single"/>
              <w:bottom w:color="dddddd" w:space="0" w:sz="4" w:val="single"/>
              <w:right w:color="dddddd" w:space="0" w:sz="4" w:val="single"/>
            </w:tcBorders>
            <w:shd w:fill="f7f8fa" w:val="clear"/>
            <w:tcMar>
              <w:top w:w="100.0" w:type="dxa"/>
              <w:left w:w="130.0" w:type="dxa"/>
              <w:bottom w:w="100.0" w:type="dxa"/>
              <w:right w:w="130.0" w:type="dxa"/>
            </w:tcMar>
          </w:tcPr>
          <w:p w:rsidR="00000000" w:rsidDel="00000000" w:rsidP="00000000" w:rsidRDefault="00000000" w:rsidRPr="00000000" w14:paraId="000000DA">
            <w:pPr>
              <w:jc w:val="left"/>
              <w:rPr/>
            </w:pPr>
            <w:r w:rsidDel="00000000" w:rsidR="00000000" w:rsidRPr="00000000">
              <w:rPr>
                <w:rFonts w:ascii="Arial" w:cs="Arial" w:eastAsia="Arial" w:hAnsi="Arial"/>
                <w:b w:val="1"/>
                <w:bCs w:val="1"/>
                <w:color w:val="333333"/>
                <w:sz w:val="19"/>
                <w:szCs w:val="19"/>
                <w:rtl w:val="0"/>
              </w:rPr>
              <w:t xml:space="preserve">Months 4–9</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0DB">
            <w:pPr>
              <w:jc w:val="left"/>
              <w:rPr/>
            </w:pPr>
            <w:r w:rsidDel="00000000" w:rsidR="00000000" w:rsidRPr="00000000">
              <w:rPr>
                <w:rFonts w:ascii="Arial" w:cs="Arial" w:eastAsia="Arial" w:hAnsi="Arial"/>
                <w:b w:val="0"/>
                <w:bCs w:val="0"/>
                <w:color w:val="333333"/>
                <w:sz w:val="19"/>
                <w:szCs w:val="19"/>
                <w:rtl w:val="0"/>
              </w:rPr>
              <w:t xml:space="preserve">$10–20M (HSDT joins)</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0DC">
            <w:pPr>
              <w:jc w:val="left"/>
              <w:rPr/>
            </w:pPr>
            <w:r w:rsidDel="00000000" w:rsidR="00000000" w:rsidRPr="00000000">
              <w:rPr>
                <w:rFonts w:ascii="Arial" w:cs="Arial" w:eastAsia="Arial" w:hAnsi="Arial"/>
                <w:b w:val="0"/>
                <w:bCs w:val="0"/>
                <w:color w:val="333333"/>
                <w:sz w:val="19"/>
                <w:szCs w:val="19"/>
                <w:rtl w:val="0"/>
              </w:rPr>
              <w:t xml:space="preserve">2–4% annualized</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0DD">
            <w:pPr>
              <w:jc w:val="left"/>
              <w:rPr/>
            </w:pPr>
            <w:r w:rsidDel="00000000" w:rsidR="00000000" w:rsidRPr="00000000">
              <w:rPr>
                <w:rFonts w:ascii="Arial" w:cs="Arial" w:eastAsia="Arial" w:hAnsi="Arial"/>
                <w:b w:val="0"/>
                <w:bCs w:val="0"/>
                <w:color w:val="333333"/>
                <w:sz w:val="19"/>
                <w:szCs w:val="19"/>
                <w:rtl w:val="0"/>
              </w:rPr>
              <w:t xml:space="preserve">$65k–$220k/month</w:t>
            </w:r>
            <w:r w:rsidDel="00000000" w:rsidR="00000000" w:rsidRPr="00000000">
              <w:rPr>
                <w:rtl w:val="0"/>
              </w:rPr>
            </w:r>
          </w:p>
        </w:tc>
      </w:tr>
      <w:tr>
        <w:trPr>
          <w:cantSplit w:val="0"/>
          <w:tblHeader w:val="0"/>
        </w:trPr>
        <w:tc>
          <w:tcPr>
            <w:tcBorders>
              <w:top w:color="dddddd" w:space="0" w:sz="4" w:val="single"/>
              <w:left w:color="dddddd" w:space="0" w:sz="4" w:val="single"/>
              <w:bottom w:color="dddddd" w:space="0" w:sz="4" w:val="single"/>
              <w:right w:color="dddddd" w:space="0" w:sz="4" w:val="single"/>
            </w:tcBorders>
            <w:shd w:fill="f7f8fa" w:val="clear"/>
            <w:tcMar>
              <w:top w:w="100.0" w:type="dxa"/>
              <w:left w:w="130.0" w:type="dxa"/>
              <w:bottom w:w="100.0" w:type="dxa"/>
              <w:right w:w="130.0" w:type="dxa"/>
            </w:tcMar>
          </w:tcPr>
          <w:p w:rsidR="00000000" w:rsidDel="00000000" w:rsidP="00000000" w:rsidRDefault="00000000" w:rsidRPr="00000000" w14:paraId="000000DE">
            <w:pPr>
              <w:jc w:val="left"/>
              <w:rPr/>
            </w:pPr>
            <w:r w:rsidDel="00000000" w:rsidR="00000000" w:rsidRPr="00000000">
              <w:rPr>
                <w:rFonts w:ascii="Arial" w:cs="Arial" w:eastAsia="Arial" w:hAnsi="Arial"/>
                <w:b w:val="1"/>
                <w:bCs w:val="1"/>
                <w:color w:val="333333"/>
                <w:sz w:val="19"/>
                <w:szCs w:val="19"/>
                <w:rtl w:val="0"/>
              </w:rPr>
              <w:t xml:space="preserve">Year 2</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0DF">
            <w:pPr>
              <w:jc w:val="left"/>
              <w:rPr/>
            </w:pPr>
            <w:r w:rsidDel="00000000" w:rsidR="00000000" w:rsidRPr="00000000">
              <w:rPr>
                <w:rFonts w:ascii="Arial" w:cs="Arial" w:eastAsia="Arial" w:hAnsi="Arial"/>
                <w:b w:val="0"/>
                <w:bCs w:val="0"/>
                <w:color w:val="333333"/>
                <w:sz w:val="19"/>
                <w:szCs w:val="19"/>
                <w:rtl w:val="0"/>
              </w:rPr>
              <w:t xml:space="preserve">$50–150M (institutional track record)</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0E0">
            <w:pPr>
              <w:jc w:val="left"/>
              <w:rPr/>
            </w:pPr>
            <w:r w:rsidDel="00000000" w:rsidR="00000000" w:rsidRPr="00000000">
              <w:rPr>
                <w:rFonts w:ascii="Arial" w:cs="Arial" w:eastAsia="Arial" w:hAnsi="Arial"/>
                <w:b w:val="0"/>
                <w:bCs w:val="0"/>
                <w:color w:val="333333"/>
                <w:sz w:val="19"/>
                <w:szCs w:val="19"/>
                <w:rtl w:val="0"/>
              </w:rPr>
              <w:t xml:space="preserve">2–4% annualized</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0E1">
            <w:pPr>
              <w:jc w:val="left"/>
              <w:rPr/>
            </w:pPr>
            <w:r w:rsidDel="00000000" w:rsidR="00000000" w:rsidRPr="00000000">
              <w:rPr>
                <w:rFonts w:ascii="Arial" w:cs="Arial" w:eastAsia="Arial" w:hAnsi="Arial"/>
                <w:b w:val="0"/>
                <w:bCs w:val="0"/>
                <w:color w:val="333333"/>
                <w:sz w:val="19"/>
                <w:szCs w:val="19"/>
                <w:rtl w:val="0"/>
              </w:rPr>
              <w:t xml:space="preserve">$300k–$800k/month</w:t>
            </w:r>
            <w:r w:rsidDel="00000000" w:rsidR="00000000" w:rsidRPr="00000000">
              <w:rPr>
                <w:rtl w:val="0"/>
              </w:rPr>
            </w:r>
          </w:p>
        </w:tc>
      </w:tr>
    </w:tbl>
    <w:p w:rsidR="00000000" w:rsidDel="00000000" w:rsidP="00000000" w:rsidRDefault="00000000" w:rsidRPr="00000000" w14:paraId="000000E2">
      <w:pPr>
        <w:rPr/>
      </w:pPr>
      <w:r w:rsidDel="00000000" w:rsidR="00000000" w:rsidRPr="00000000">
        <w:br w:type="page"/>
      </w:r>
      <w:r w:rsidDel="00000000" w:rsidR="00000000" w:rsidRPr="00000000">
        <w:rPr>
          <w:rtl w:val="0"/>
        </w:rPr>
      </w:r>
    </w:p>
    <w:tbl>
      <w:tblPr>
        <w:tblStyle w:val="Table1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440"/>
        <w:gridCol w:w="7920"/>
        <w:tblGridChange w:id="0">
          <w:tblGrid>
            <w:gridCol w:w="1440"/>
            <w:gridCol w:w="7920"/>
          </w:tblGrid>
        </w:tblGridChange>
      </w:tblGrid>
      <w:tr>
        <w:trPr>
          <w:cantSplit w:val="0"/>
          <w:tblHeader w:val="0"/>
        </w:trPr>
        <w:tc>
          <w:tcPr>
            <w:tcBorders>
              <w:top w:color="dddddd" w:space="0" w:sz="4" w:val="single"/>
              <w:left w:color="dddddd" w:space="0" w:sz="4" w:val="single"/>
              <w:bottom w:color="dddddd" w:space="0" w:sz="4" w:val="single"/>
              <w:right w:color="dddddd" w:space="0" w:sz="4" w:val="single"/>
            </w:tcBorders>
            <w:shd w:fill="00695c" w:val="clear"/>
            <w:tcMar>
              <w:top w:w="160.0" w:type="dxa"/>
              <w:left w:w="160.0" w:type="dxa"/>
              <w:bottom w:w="160.0" w:type="dxa"/>
              <w:right w:w="160.0" w:type="dxa"/>
            </w:tcMar>
            <w:vAlign w:val="center"/>
          </w:tcPr>
          <w:p w:rsidR="00000000" w:rsidDel="00000000" w:rsidP="00000000" w:rsidRDefault="00000000" w:rsidRPr="00000000" w14:paraId="000000E3">
            <w:pPr>
              <w:jc w:val="center"/>
              <w:rPr/>
            </w:pPr>
            <w:r w:rsidDel="00000000" w:rsidR="00000000" w:rsidRPr="00000000">
              <w:rPr>
                <w:rFonts w:ascii="Arial" w:cs="Arial" w:eastAsia="Arial" w:hAnsi="Arial"/>
                <w:b w:val="1"/>
                <w:bCs w:val="1"/>
                <w:color w:val="ffffff"/>
                <w:sz w:val="28"/>
                <w:szCs w:val="28"/>
                <w:rtl w:val="0"/>
              </w:rPr>
              <w:t xml:space="preserve">T3</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003d36" w:val="clear"/>
            <w:tcMar>
              <w:top w:w="160.0" w:type="dxa"/>
              <w:left w:w="200.0" w:type="dxa"/>
              <w:bottom w:w="160.0" w:type="dxa"/>
              <w:right w:w="200.0" w:type="dxa"/>
            </w:tcMar>
          </w:tcPr>
          <w:p w:rsidR="00000000" w:rsidDel="00000000" w:rsidP="00000000" w:rsidRDefault="00000000" w:rsidRPr="00000000" w14:paraId="000000E4">
            <w:pPr>
              <w:rPr/>
            </w:pPr>
            <w:r w:rsidDel="00000000" w:rsidR="00000000" w:rsidRPr="00000000">
              <w:rPr>
                <w:rFonts w:ascii="Arial" w:cs="Arial" w:eastAsia="Arial" w:hAnsi="Arial"/>
                <w:b w:val="1"/>
                <w:bCs w:val="1"/>
                <w:color w:val="ffffff"/>
                <w:sz w:val="28"/>
                <w:szCs w:val="28"/>
                <w:rtl w:val="0"/>
              </w:rPr>
              <w:t xml:space="preserve">Meteora DLMM LP Behavior Prediction</w:t>
            </w:r>
            <w:r w:rsidDel="00000000" w:rsidR="00000000" w:rsidRPr="00000000">
              <w:rPr>
                <w:rtl w:val="0"/>
              </w:rPr>
            </w:r>
          </w:p>
          <w:p w:rsidR="00000000" w:rsidDel="00000000" w:rsidP="00000000" w:rsidRDefault="00000000" w:rsidRPr="00000000" w14:paraId="000000E5">
            <w:pPr>
              <w:spacing w:before="40" w:lineRule="auto"/>
              <w:rPr/>
            </w:pPr>
            <w:r w:rsidDel="00000000" w:rsidR="00000000" w:rsidRPr="00000000">
              <w:rPr>
                <w:rFonts w:ascii="Arial" w:cs="Arial" w:eastAsia="Arial" w:hAnsi="Arial"/>
                <w:color w:val="cccccc"/>
                <w:sz w:val="19"/>
                <w:szCs w:val="19"/>
                <w:rtl w:val="0"/>
              </w:rPr>
              <w:t xml:space="preserve">Stage 2 signal  |  Uncorrelated alpha  |  $1–4M Year 2</w:t>
            </w:r>
            <w:r w:rsidDel="00000000" w:rsidR="00000000" w:rsidRPr="00000000">
              <w:rPr>
                <w:rtl w:val="0"/>
              </w:rPr>
            </w:r>
          </w:p>
        </w:tc>
      </w:tr>
    </w:tbl>
    <w:p w:rsidR="00000000" w:rsidDel="00000000" w:rsidP="00000000" w:rsidRDefault="00000000" w:rsidRPr="00000000" w14:paraId="000000E6">
      <w:pPr>
        <w:spacing w:after="0" w:before="80" w:lineRule="auto"/>
        <w:rPr/>
      </w:pPr>
      <w:r w:rsidDel="00000000" w:rsidR="00000000" w:rsidRPr="00000000">
        <w:rPr>
          <w:rtl w:val="0"/>
        </w:rPr>
      </w:r>
    </w:p>
    <w:p w:rsidR="00000000" w:rsidDel="00000000" w:rsidP="00000000" w:rsidRDefault="00000000" w:rsidRPr="00000000" w14:paraId="000000E7">
      <w:pPr>
        <w:pStyle w:val="Heading2"/>
        <w:spacing w:after="80" w:before="280" w:lineRule="auto"/>
        <w:rPr/>
      </w:pPr>
      <w:r w:rsidDel="00000000" w:rsidR="00000000" w:rsidRPr="00000000">
        <w:rPr>
          <w:rFonts w:ascii="Arial" w:cs="Arial" w:eastAsia="Arial" w:hAnsi="Arial"/>
          <w:b w:val="1"/>
          <w:bCs w:val="1"/>
          <w:color w:val="0d1b2a"/>
          <w:sz w:val="26"/>
          <w:szCs w:val="26"/>
          <w:rtl w:val="0"/>
        </w:rPr>
        <w:t xml:space="preserve">The Strategy</w:t>
      </w:r>
      <w:r w:rsidDel="00000000" w:rsidR="00000000" w:rsidRPr="00000000">
        <w:rPr>
          <w:rtl w:val="0"/>
        </w:rPr>
      </w:r>
    </w:p>
    <w:p w:rsidR="00000000" w:rsidDel="00000000" w:rsidP="00000000" w:rsidRDefault="00000000" w:rsidRPr="00000000" w14:paraId="000000E8">
      <w:pPr>
        <w:spacing w:after="60" w:before="60" w:lineRule="auto"/>
        <w:rPr/>
      </w:pPr>
      <w:r w:rsidDel="00000000" w:rsidR="00000000" w:rsidRPr="00000000">
        <w:rPr>
          <w:rFonts w:ascii="Arial" w:cs="Arial" w:eastAsia="Arial" w:hAnsi="Arial"/>
          <w:color w:val="333333"/>
          <w:sz w:val="21"/>
          <w:szCs w:val="21"/>
          <w:rtl w:val="0"/>
        </w:rPr>
        <w:t xml:space="preserve">Meteora's Dynamic Liquidity Market Maker (DLMM) architecture requires LPs to actively manage concentrated liquidity in specific price bins. Unlike passive Uniswap-style liquidity, a large Meteora LP adding, removing, or shifting positions is making a deliberate decision by a capital-heavy participant with a view on near-term price direction. LYS Core decodes Meteora pool state at 14ms in real time -- meaning LP position changes are visible as they happen, before they influence price action.</w:t>
      </w:r>
      <w:r w:rsidDel="00000000" w:rsidR="00000000" w:rsidRPr="00000000">
        <w:rPr>
          <w:rtl w:val="0"/>
        </w:rPr>
      </w:r>
    </w:p>
    <w:p w:rsidR="00000000" w:rsidDel="00000000" w:rsidP="00000000" w:rsidRDefault="00000000" w:rsidRPr="00000000" w14:paraId="000000E9">
      <w:pPr>
        <w:spacing w:after="0" w:before="60" w:lineRule="auto"/>
        <w:rPr/>
      </w:pPr>
      <w:r w:rsidDel="00000000" w:rsidR="00000000" w:rsidRPr="00000000">
        <w:rPr>
          <w:rtl w:val="0"/>
        </w:rPr>
      </w:r>
    </w:p>
    <w:p w:rsidR="00000000" w:rsidDel="00000000" w:rsidP="00000000" w:rsidRDefault="00000000" w:rsidRPr="00000000" w14:paraId="000000EA">
      <w:pPr>
        <w:spacing w:after="60" w:before="60" w:lineRule="auto"/>
        <w:rPr/>
      </w:pPr>
      <w:r w:rsidDel="00000000" w:rsidR="00000000" w:rsidRPr="00000000">
        <w:rPr>
          <w:rFonts w:ascii="Arial" w:cs="Arial" w:eastAsia="Arial" w:hAnsi="Arial"/>
          <w:color w:val="333333"/>
          <w:sz w:val="21"/>
          <w:szCs w:val="21"/>
          <w:rtl w:val="0"/>
        </w:rPr>
        <w:t xml:space="preserve">The signal: LP position changes on Meteora are predictive of short-term price direction on Raydium in the next 30-180 seconds. When a large informed LP shifts bins upward, the model predicts an upward correction on the liquid Raydium pair. LYS Flash executes a directional position on Raydium before the correction materializes.</w:t>
      </w:r>
      <w:r w:rsidDel="00000000" w:rsidR="00000000" w:rsidRPr="00000000">
        <w:rPr>
          <w:rtl w:val="0"/>
        </w:rPr>
      </w:r>
    </w:p>
    <w:p w:rsidR="00000000" w:rsidDel="00000000" w:rsidP="00000000" w:rsidRDefault="00000000" w:rsidRPr="00000000" w14:paraId="000000EB">
      <w:pPr>
        <w:spacing w:after="0" w:before="80" w:lineRule="auto"/>
        <w:rPr/>
      </w:pPr>
      <w:r w:rsidDel="00000000" w:rsidR="00000000" w:rsidRPr="00000000">
        <w:rPr>
          <w:rtl w:val="0"/>
        </w:rPr>
      </w:r>
    </w:p>
    <w:p w:rsidR="00000000" w:rsidDel="00000000" w:rsidP="00000000" w:rsidRDefault="00000000" w:rsidRPr="00000000" w14:paraId="000000EC">
      <w:pPr>
        <w:pStyle w:val="Heading2"/>
        <w:spacing w:after="80" w:before="280" w:lineRule="auto"/>
        <w:rPr/>
      </w:pPr>
      <w:r w:rsidDel="00000000" w:rsidR="00000000" w:rsidRPr="00000000">
        <w:rPr>
          <w:rFonts w:ascii="Arial" w:cs="Arial" w:eastAsia="Arial" w:hAnsi="Arial"/>
          <w:b w:val="1"/>
          <w:bCs w:val="1"/>
          <w:color w:val="0d1b2a"/>
          <w:sz w:val="26"/>
          <w:szCs w:val="26"/>
          <w:rtl w:val="0"/>
        </w:rPr>
        <w:t xml:space="preserve">Why This Runs on Existing Infrastructure</w:t>
      </w:r>
      <w:r w:rsidDel="00000000" w:rsidR="00000000" w:rsidRPr="00000000">
        <w:rPr>
          <w:rtl w:val="0"/>
        </w:rPr>
      </w:r>
    </w:p>
    <w:p w:rsidR="00000000" w:rsidDel="00000000" w:rsidP="00000000" w:rsidRDefault="00000000" w:rsidRPr="00000000" w14:paraId="000000E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60" w:line="240" w:lineRule="auto"/>
        <w:ind w:left="720" w:right="0" w:hanging="360"/>
        <w:jc w:val="left"/>
        <w:rPr/>
      </w:pPr>
      <w:r w:rsidDel="00000000" w:rsidR="00000000" w:rsidRPr="00000000">
        <w:rPr>
          <w:rFonts w:ascii="Arial" w:cs="Arial" w:eastAsia="Arial" w:hAnsi="Arial"/>
          <w:b w:val="1"/>
          <w:bCs w:val="1"/>
          <w:i w:val="0"/>
          <w:iCs w:val="0"/>
          <w:smallCaps w:val="0"/>
          <w:strike w:val="0"/>
          <w:color w:val="00695c"/>
          <w:sz w:val="21"/>
          <w:szCs w:val="21"/>
          <w:u w:val="none"/>
          <w:shd w:fill="auto" w:val="clear"/>
          <w:vertAlign w:val="baseline"/>
          <w:rtl w:val="0"/>
        </w:rPr>
        <w:t xml:space="preserve">No new data sources: </w:t>
      </w:r>
      <w:r w:rsidDel="00000000" w:rsidR="00000000" w:rsidRPr="00000000">
        <w:rPr>
          <w:rFonts w:ascii="Arial" w:cs="Arial" w:eastAsia="Arial" w:hAnsi="Arial"/>
          <w:b w:val="0"/>
          <w:bCs w:val="0"/>
          <w:i w:val="0"/>
          <w:iCs w:val="0"/>
          <w:smallCaps w:val="0"/>
          <w:strike w:val="0"/>
          <w:color w:val="333333"/>
          <w:sz w:val="21"/>
          <w:szCs w:val="21"/>
          <w:u w:val="none"/>
          <w:shd w:fill="auto" w:val="clear"/>
          <w:vertAlign w:val="baseline"/>
          <w:rtl w:val="0"/>
        </w:rPr>
        <w:t xml:space="preserve">LYS Core already decodes Meteora state as part of the Track 1 infrastructure. This is a new model on existing data, not a new data integration.</w:t>
      </w:r>
      <w:r w:rsidDel="00000000" w:rsidR="00000000" w:rsidRPr="00000000">
        <w:rPr>
          <w:rtl w:val="0"/>
        </w:rPr>
      </w:r>
    </w:p>
    <w:p w:rsidR="00000000" w:rsidDel="00000000" w:rsidP="00000000" w:rsidRDefault="00000000" w:rsidRPr="00000000" w14:paraId="000000E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60" w:line="240" w:lineRule="auto"/>
        <w:ind w:left="720" w:right="0" w:hanging="360"/>
        <w:jc w:val="left"/>
        <w:rPr/>
      </w:pPr>
      <w:r w:rsidDel="00000000" w:rsidR="00000000" w:rsidRPr="00000000">
        <w:rPr>
          <w:rFonts w:ascii="Arial" w:cs="Arial" w:eastAsia="Arial" w:hAnsi="Arial"/>
          <w:b w:val="1"/>
          <w:bCs w:val="1"/>
          <w:i w:val="0"/>
          <w:iCs w:val="0"/>
          <w:smallCaps w:val="0"/>
          <w:strike w:val="0"/>
          <w:color w:val="00695c"/>
          <w:sz w:val="21"/>
          <w:szCs w:val="21"/>
          <w:u w:val="none"/>
          <w:shd w:fill="auto" w:val="clear"/>
          <w:vertAlign w:val="baseline"/>
          <w:rtl w:val="0"/>
        </w:rPr>
        <w:t xml:space="preserve">No new execution infrastructure: </w:t>
      </w:r>
      <w:r w:rsidDel="00000000" w:rsidR="00000000" w:rsidRPr="00000000">
        <w:rPr>
          <w:rFonts w:ascii="Arial" w:cs="Arial" w:eastAsia="Arial" w:hAnsi="Arial"/>
          <w:b w:val="0"/>
          <w:bCs w:val="0"/>
          <w:i w:val="0"/>
          <w:iCs w:val="0"/>
          <w:smallCaps w:val="0"/>
          <w:strike w:val="0"/>
          <w:color w:val="333333"/>
          <w:sz w:val="21"/>
          <w:szCs w:val="21"/>
          <w:u w:val="none"/>
          <w:shd w:fill="auto" w:val="clear"/>
          <w:vertAlign w:val="baseline"/>
          <w:rtl w:val="0"/>
        </w:rPr>
        <w:t xml:space="preserve">The same LYS Flash pipeline used for Track 1 executes Track 3 trades. The marginal cost of running Track 3 is model development time (CrunchDAO Stage 2), not infrastructure build.</w:t>
      </w:r>
      <w:r w:rsidDel="00000000" w:rsidR="00000000" w:rsidRPr="00000000">
        <w:rPr>
          <w:rtl w:val="0"/>
        </w:rPr>
      </w:r>
    </w:p>
    <w:p w:rsidR="00000000" w:rsidDel="00000000" w:rsidP="00000000" w:rsidRDefault="00000000" w:rsidRPr="00000000" w14:paraId="000000E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60" w:line="240" w:lineRule="auto"/>
        <w:ind w:left="720" w:right="0" w:hanging="360"/>
        <w:jc w:val="left"/>
        <w:rPr/>
      </w:pPr>
      <w:r w:rsidDel="00000000" w:rsidR="00000000" w:rsidRPr="00000000">
        <w:rPr>
          <w:rFonts w:ascii="Arial" w:cs="Arial" w:eastAsia="Arial" w:hAnsi="Arial"/>
          <w:b w:val="1"/>
          <w:bCs w:val="1"/>
          <w:i w:val="0"/>
          <w:iCs w:val="0"/>
          <w:smallCaps w:val="0"/>
          <w:strike w:val="0"/>
          <w:color w:val="00695c"/>
          <w:sz w:val="21"/>
          <w:szCs w:val="21"/>
          <w:u w:val="none"/>
          <w:shd w:fill="auto" w:val="clear"/>
          <w:vertAlign w:val="baseline"/>
          <w:rtl w:val="0"/>
        </w:rPr>
        <w:t xml:space="preserve">Uncorrelated PnL: </w:t>
      </w:r>
      <w:r w:rsidDel="00000000" w:rsidR="00000000" w:rsidRPr="00000000">
        <w:rPr>
          <w:rFonts w:ascii="Arial" w:cs="Arial" w:eastAsia="Arial" w:hAnsi="Arial"/>
          <w:b w:val="0"/>
          <w:bCs w:val="0"/>
          <w:i w:val="0"/>
          <w:iCs w:val="0"/>
          <w:smallCaps w:val="0"/>
          <w:strike w:val="0"/>
          <w:color w:val="333333"/>
          <w:sz w:val="21"/>
          <w:szCs w:val="21"/>
          <w:u w:val="none"/>
          <w:shd w:fill="auto" w:val="clear"/>
          <w:vertAlign w:val="baseline"/>
          <w:rtl w:val="0"/>
        </w:rPr>
        <w:t xml:space="preserve">Track 1 fires on CEX signal predicting DEX correction. Track 3 fires on DEX LP behavior predicting DEX price direction. The signal sources are independent -- both can fire simultaneously on the same pair or neither can fire, depending on market conditions. The PnL streams do not cancel each other.</w:t>
      </w:r>
      <w:r w:rsidDel="00000000" w:rsidR="00000000" w:rsidRPr="00000000">
        <w:rPr>
          <w:rtl w:val="0"/>
        </w:rPr>
      </w:r>
    </w:p>
    <w:p w:rsidR="00000000" w:rsidDel="00000000" w:rsidP="00000000" w:rsidRDefault="00000000" w:rsidRPr="00000000" w14:paraId="000000F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60" w:line="240" w:lineRule="auto"/>
        <w:ind w:left="720" w:right="0" w:hanging="360"/>
        <w:jc w:val="left"/>
        <w:rPr/>
      </w:pPr>
      <w:r w:rsidDel="00000000" w:rsidR="00000000" w:rsidRPr="00000000">
        <w:rPr>
          <w:rFonts w:ascii="Arial" w:cs="Arial" w:eastAsia="Arial" w:hAnsi="Arial"/>
          <w:b w:val="1"/>
          <w:bCs w:val="1"/>
          <w:i w:val="0"/>
          <w:iCs w:val="0"/>
          <w:smallCaps w:val="0"/>
          <w:strike w:val="0"/>
          <w:color w:val="00695c"/>
          <w:sz w:val="21"/>
          <w:szCs w:val="21"/>
          <w:u w:val="none"/>
          <w:shd w:fill="auto" w:val="clear"/>
          <w:vertAlign w:val="baseline"/>
          <w:rtl w:val="0"/>
        </w:rPr>
        <w:t xml:space="preserve">Anti-alpha-decay mechanism is built in: </w:t>
      </w:r>
      <w:r w:rsidDel="00000000" w:rsidR="00000000" w:rsidRPr="00000000">
        <w:rPr>
          <w:rFonts w:ascii="Arial" w:cs="Arial" w:eastAsia="Arial" w:hAnsi="Arial"/>
          <w:b w:val="0"/>
          <w:bCs w:val="0"/>
          <w:i w:val="0"/>
          <w:iCs w:val="0"/>
          <w:smallCaps w:val="0"/>
          <w:strike w:val="0"/>
          <w:color w:val="333333"/>
          <w:sz w:val="21"/>
          <w:szCs w:val="21"/>
          <w:u w:val="none"/>
          <w:shd w:fill="auto" w:val="clear"/>
          <w:vertAlign w:val="baseline"/>
          <w:rtl w:val="0"/>
        </w:rPr>
        <w:t xml:space="preserve">CrunchDAO Stage 2 continuous competition refreshes the LP behavior model weekly. As sophisticated LPs adapt and randomize their behavior, new models surface updated signal patterns from the broader LP population. The signal decays to a lower steady state but does not go to zero.</w:t>
      </w:r>
      <w:r w:rsidDel="00000000" w:rsidR="00000000" w:rsidRPr="00000000">
        <w:rPr>
          <w:rtl w:val="0"/>
        </w:rPr>
      </w:r>
    </w:p>
    <w:p w:rsidR="00000000" w:rsidDel="00000000" w:rsidP="00000000" w:rsidRDefault="00000000" w:rsidRPr="00000000" w14:paraId="000000F1">
      <w:pPr>
        <w:spacing w:after="0" w:before="80" w:lineRule="auto"/>
        <w:rPr/>
      </w:pPr>
      <w:r w:rsidDel="00000000" w:rsidR="00000000" w:rsidRPr="00000000">
        <w:rPr>
          <w:rtl w:val="0"/>
        </w:rPr>
      </w:r>
    </w:p>
    <w:p w:rsidR="00000000" w:rsidDel="00000000" w:rsidP="00000000" w:rsidRDefault="00000000" w:rsidRPr="00000000" w14:paraId="000000F2">
      <w:pPr>
        <w:pStyle w:val="Heading2"/>
        <w:spacing w:after="80" w:before="280" w:lineRule="auto"/>
        <w:rPr/>
      </w:pPr>
      <w:r w:rsidDel="00000000" w:rsidR="00000000" w:rsidRPr="00000000">
        <w:rPr>
          <w:rFonts w:ascii="Arial" w:cs="Arial" w:eastAsia="Arial" w:hAnsi="Arial"/>
          <w:b w:val="1"/>
          <w:bCs w:val="1"/>
          <w:color w:val="0d1b2a"/>
          <w:sz w:val="26"/>
          <w:szCs w:val="26"/>
          <w:rtl w:val="0"/>
        </w:rPr>
        <w:t xml:space="preserve">CrunchDAO Stage 2 Requirements</w:t>
      </w:r>
      <w:r w:rsidDel="00000000" w:rsidR="00000000" w:rsidRPr="00000000">
        <w:rPr>
          <w:rtl w:val="0"/>
        </w:rPr>
      </w:r>
    </w:p>
    <w:p w:rsidR="00000000" w:rsidDel="00000000" w:rsidP="00000000" w:rsidRDefault="00000000" w:rsidRPr="00000000" w14:paraId="000000F3">
      <w:pPr>
        <w:spacing w:after="60" w:before="60" w:lineRule="auto"/>
        <w:rPr/>
      </w:pPr>
      <w:r w:rsidDel="00000000" w:rsidR="00000000" w:rsidRPr="00000000">
        <w:rPr>
          <w:rFonts w:ascii="Arial" w:cs="Arial" w:eastAsia="Arial" w:hAnsi="Arial"/>
          <w:color w:val="333333"/>
          <w:sz w:val="21"/>
          <w:szCs w:val="21"/>
          <w:rtl w:val="0"/>
        </w:rPr>
        <w:t xml:space="preserve">The LP behavior signal requires CrunchDAO to build a supervised classification model with the following characteristics:</w:t>
      </w:r>
      <w:r w:rsidDel="00000000" w:rsidR="00000000" w:rsidRPr="00000000">
        <w:rPr>
          <w:rtl w:val="0"/>
        </w:rPr>
      </w:r>
    </w:p>
    <w:p w:rsidR="00000000" w:rsidDel="00000000" w:rsidP="00000000" w:rsidRDefault="00000000" w:rsidRPr="00000000" w14:paraId="000000F4">
      <w:pPr>
        <w:spacing w:after="0" w:before="40" w:lineRule="auto"/>
        <w:rPr/>
      </w:pPr>
      <w:r w:rsidDel="00000000" w:rsidR="00000000" w:rsidRPr="00000000">
        <w:rPr>
          <w:rtl w:val="0"/>
        </w:rPr>
      </w:r>
    </w:p>
    <w:p w:rsidR="00000000" w:rsidDel="00000000" w:rsidP="00000000" w:rsidRDefault="00000000" w:rsidRPr="00000000" w14:paraId="000000F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60" w:line="240" w:lineRule="auto"/>
        <w:ind w:left="720" w:right="0" w:hanging="360"/>
        <w:jc w:val="left"/>
        <w:rPr/>
      </w:pPr>
      <w:r w:rsidDel="00000000" w:rsidR="00000000" w:rsidRPr="00000000">
        <w:rPr>
          <w:rFonts w:ascii="Arial" w:cs="Arial" w:eastAsia="Arial" w:hAnsi="Arial"/>
          <w:b w:val="1"/>
          <w:bCs w:val="1"/>
          <w:i w:val="0"/>
          <w:iCs w:val="0"/>
          <w:smallCaps w:val="0"/>
          <w:strike w:val="0"/>
          <w:color w:val="0d1b2a"/>
          <w:sz w:val="21"/>
          <w:szCs w:val="21"/>
          <w:u w:val="none"/>
          <w:shd w:fill="auto" w:val="clear"/>
          <w:vertAlign w:val="baseline"/>
          <w:rtl w:val="0"/>
        </w:rPr>
        <w:t xml:space="preserve">Input features: </w:t>
      </w:r>
      <w:r w:rsidDel="00000000" w:rsidR="00000000" w:rsidRPr="00000000">
        <w:rPr>
          <w:rFonts w:ascii="Arial" w:cs="Arial" w:eastAsia="Arial" w:hAnsi="Arial"/>
          <w:b w:val="0"/>
          <w:bCs w:val="0"/>
          <w:i w:val="0"/>
          <w:iCs w:val="0"/>
          <w:smallCaps w:val="0"/>
          <w:strike w:val="0"/>
          <w:color w:val="333333"/>
          <w:sz w:val="21"/>
          <w:szCs w:val="21"/>
          <w:u w:val="none"/>
          <w:shd w:fill="auto" w:val="clear"/>
          <w:vertAlign w:val="baseline"/>
          <w:rtl w:val="0"/>
        </w:rPr>
        <w:t xml:space="preserve">Meteora DLMM position change events decoded by LYS Core -- bin range of new positions relative to current price, capital size of the position change, historical wallet behavior patterns from Enigma, correlation with similar changes in correlated pairs, time of day and volatility regime.</w:t>
      </w:r>
      <w:r w:rsidDel="00000000" w:rsidR="00000000" w:rsidRPr="00000000">
        <w:rPr>
          <w:rtl w:val="0"/>
        </w:rPr>
      </w:r>
    </w:p>
    <w:p w:rsidR="00000000" w:rsidDel="00000000" w:rsidP="00000000" w:rsidRDefault="00000000" w:rsidRPr="00000000" w14:paraId="000000F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60" w:line="240" w:lineRule="auto"/>
        <w:ind w:left="720" w:right="0" w:hanging="360"/>
        <w:jc w:val="left"/>
        <w:rPr/>
      </w:pPr>
      <w:r w:rsidDel="00000000" w:rsidR="00000000" w:rsidRPr="00000000">
        <w:rPr>
          <w:rFonts w:ascii="Arial" w:cs="Arial" w:eastAsia="Arial" w:hAnsi="Arial"/>
          <w:b w:val="1"/>
          <w:bCs w:val="1"/>
          <w:i w:val="0"/>
          <w:iCs w:val="0"/>
          <w:smallCaps w:val="0"/>
          <w:strike w:val="0"/>
          <w:color w:val="0d1b2a"/>
          <w:sz w:val="21"/>
          <w:szCs w:val="21"/>
          <w:u w:val="none"/>
          <w:shd w:fill="auto" w:val="clear"/>
          <w:vertAlign w:val="baseline"/>
          <w:rtl w:val="0"/>
        </w:rPr>
        <w:t xml:space="preserve">Target variable: </w:t>
      </w:r>
      <w:r w:rsidDel="00000000" w:rsidR="00000000" w:rsidRPr="00000000">
        <w:rPr>
          <w:rFonts w:ascii="Arial" w:cs="Arial" w:eastAsia="Arial" w:hAnsi="Arial"/>
          <w:b w:val="0"/>
          <w:bCs w:val="0"/>
          <w:i w:val="0"/>
          <w:iCs w:val="0"/>
          <w:smallCaps w:val="0"/>
          <w:strike w:val="0"/>
          <w:color w:val="333333"/>
          <w:sz w:val="21"/>
          <w:szCs w:val="21"/>
          <w:u w:val="none"/>
          <w:shd w:fill="auto" w:val="clear"/>
          <w:vertAlign w:val="baseline"/>
          <w:rtl w:val="0"/>
        </w:rPr>
        <w:t xml:space="preserve">Dominant price direction on the corresponding Raydium pair in the subsequent 30-180 second window.</w:t>
      </w:r>
      <w:r w:rsidDel="00000000" w:rsidR="00000000" w:rsidRPr="00000000">
        <w:rPr>
          <w:rtl w:val="0"/>
        </w:rPr>
      </w:r>
    </w:p>
    <w:p w:rsidR="00000000" w:rsidDel="00000000" w:rsidP="00000000" w:rsidRDefault="00000000" w:rsidRPr="00000000" w14:paraId="000000F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60" w:line="240" w:lineRule="auto"/>
        <w:ind w:left="720" w:right="0" w:hanging="360"/>
        <w:jc w:val="left"/>
        <w:rPr/>
      </w:pPr>
      <w:r w:rsidDel="00000000" w:rsidR="00000000" w:rsidRPr="00000000">
        <w:rPr>
          <w:rFonts w:ascii="Arial" w:cs="Arial" w:eastAsia="Arial" w:hAnsi="Arial"/>
          <w:b w:val="1"/>
          <w:bCs w:val="1"/>
          <w:i w:val="0"/>
          <w:iCs w:val="0"/>
          <w:smallCaps w:val="0"/>
          <w:strike w:val="0"/>
          <w:color w:val="0d1b2a"/>
          <w:sz w:val="21"/>
          <w:szCs w:val="21"/>
          <w:u w:val="none"/>
          <w:shd w:fill="auto" w:val="clear"/>
          <w:vertAlign w:val="baseline"/>
          <w:rtl w:val="0"/>
        </w:rPr>
        <w:t xml:space="preserve">Minimum signal threshold: </w:t>
      </w:r>
      <w:r w:rsidDel="00000000" w:rsidR="00000000" w:rsidRPr="00000000">
        <w:rPr>
          <w:rFonts w:ascii="Arial" w:cs="Arial" w:eastAsia="Arial" w:hAnsi="Arial"/>
          <w:b w:val="0"/>
          <w:bCs w:val="0"/>
          <w:i w:val="0"/>
          <w:iCs w:val="0"/>
          <w:smallCaps w:val="0"/>
          <w:strike w:val="0"/>
          <w:color w:val="333333"/>
          <w:sz w:val="21"/>
          <w:szCs w:val="21"/>
          <w:u w:val="none"/>
          <w:shd w:fill="auto" w:val="clear"/>
          <w:vertAlign w:val="baseline"/>
          <w:rtl w:val="0"/>
        </w:rPr>
        <w:t xml:space="preserve">60% directional accuracy on position changes above $100k equivalent. Below this, the signal does not cover transaction costs and execution slippage.</w:t>
      </w:r>
      <w:r w:rsidDel="00000000" w:rsidR="00000000" w:rsidRPr="00000000">
        <w:rPr>
          <w:rtl w:val="0"/>
        </w:rPr>
      </w:r>
    </w:p>
    <w:p w:rsidR="00000000" w:rsidDel="00000000" w:rsidP="00000000" w:rsidRDefault="00000000" w:rsidRPr="00000000" w14:paraId="000000F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60" w:line="240" w:lineRule="auto"/>
        <w:ind w:left="720" w:right="0" w:hanging="360"/>
        <w:jc w:val="left"/>
        <w:rPr/>
      </w:pPr>
      <w:r w:rsidDel="00000000" w:rsidR="00000000" w:rsidRPr="00000000">
        <w:rPr>
          <w:rFonts w:ascii="Arial" w:cs="Arial" w:eastAsia="Arial" w:hAnsi="Arial"/>
          <w:b w:val="1"/>
          <w:bCs w:val="1"/>
          <w:i w:val="0"/>
          <w:iCs w:val="0"/>
          <w:smallCaps w:val="0"/>
          <w:strike w:val="0"/>
          <w:color w:val="0d1b2a"/>
          <w:sz w:val="21"/>
          <w:szCs w:val="21"/>
          <w:u w:val="none"/>
          <w:shd w:fill="auto" w:val="clear"/>
          <w:vertAlign w:val="baseline"/>
          <w:rtl w:val="0"/>
        </w:rPr>
        <w:t xml:space="preserve">Researcher incentives: </w:t>
      </w:r>
      <w:r w:rsidDel="00000000" w:rsidR="00000000" w:rsidRPr="00000000">
        <w:rPr>
          <w:rFonts w:ascii="Arial" w:cs="Arial" w:eastAsia="Arial" w:hAnsi="Arial"/>
          <w:b w:val="0"/>
          <w:bCs w:val="0"/>
          <w:i w:val="0"/>
          <w:iCs w:val="0"/>
          <w:smallCaps w:val="0"/>
          <w:strike w:val="0"/>
          <w:color w:val="333333"/>
          <w:sz w:val="21"/>
          <w:szCs w:val="21"/>
          <w:u w:val="none"/>
          <w:shd w:fill="auto" w:val="clear"/>
          <w:vertAlign w:val="baseline"/>
          <w:rtl w:val="0"/>
        </w:rPr>
        <w:t xml:space="preserve">Enigma token allocation (part of the 0.5% supply in the Stage 2 pool), weighted by live PnL contribution of the researcher's model relative to the ensemble. 6-month cliff, 24-month vesting.</w:t>
      </w:r>
      <w:r w:rsidDel="00000000" w:rsidR="00000000" w:rsidRPr="00000000">
        <w:rPr>
          <w:rtl w:val="0"/>
        </w:rPr>
      </w:r>
    </w:p>
    <w:p w:rsidR="00000000" w:rsidDel="00000000" w:rsidP="00000000" w:rsidRDefault="00000000" w:rsidRPr="00000000" w14:paraId="000000F9">
      <w:pPr>
        <w:spacing w:after="0" w:before="80" w:lineRule="auto"/>
        <w:rPr/>
      </w:pPr>
      <w:r w:rsidDel="00000000" w:rsidR="00000000" w:rsidRPr="00000000">
        <w:rPr>
          <w:rtl w:val="0"/>
        </w:rPr>
      </w:r>
    </w:p>
    <w:p w:rsidR="00000000" w:rsidDel="00000000" w:rsidP="00000000" w:rsidRDefault="00000000" w:rsidRPr="00000000" w14:paraId="000000FA">
      <w:pPr>
        <w:pStyle w:val="Heading2"/>
        <w:spacing w:after="80" w:before="280" w:lineRule="auto"/>
        <w:rPr/>
      </w:pPr>
      <w:r w:rsidDel="00000000" w:rsidR="00000000" w:rsidRPr="00000000">
        <w:rPr>
          <w:rFonts w:ascii="Arial" w:cs="Arial" w:eastAsia="Arial" w:hAnsi="Arial"/>
          <w:b w:val="1"/>
          <w:bCs w:val="1"/>
          <w:color w:val="0d1b2a"/>
          <w:sz w:val="26"/>
          <w:szCs w:val="26"/>
          <w:rtl w:val="0"/>
        </w:rPr>
        <w:t xml:space="preserve">Alpha Decay and Half-Life</w:t>
      </w:r>
      <w:r w:rsidDel="00000000" w:rsidR="00000000" w:rsidRPr="00000000">
        <w:rPr>
          <w:rtl w:val="0"/>
        </w:rPr>
      </w:r>
    </w:p>
    <w:p w:rsidR="00000000" w:rsidDel="00000000" w:rsidP="00000000" w:rsidRDefault="00000000" w:rsidRPr="00000000" w14:paraId="000000FB">
      <w:pPr>
        <w:spacing w:after="60" w:before="60" w:lineRule="auto"/>
        <w:rPr/>
      </w:pPr>
      <w:r w:rsidDel="00000000" w:rsidR="00000000" w:rsidRPr="00000000">
        <w:rPr>
          <w:rFonts w:ascii="Arial" w:cs="Arial" w:eastAsia="Arial" w:hAnsi="Arial"/>
          <w:color w:val="333333"/>
          <w:sz w:val="21"/>
          <w:szCs w:val="21"/>
          <w:rtl w:val="0"/>
        </w:rPr>
        <w:t xml:space="preserve">The primary risk for Track 3 is sophisticated LP adaptation. If large LPs observe their position changes being systematically front-run, they can split large changes into smaller increments, randomize timing, or use private execution to reduce signal leakage.</w:t>
      </w:r>
      <w:r w:rsidDel="00000000" w:rsidR="00000000" w:rsidRPr="00000000">
        <w:rPr>
          <w:rtl w:val="0"/>
        </w:rPr>
      </w:r>
    </w:p>
    <w:p w:rsidR="00000000" w:rsidDel="00000000" w:rsidP="00000000" w:rsidRDefault="00000000" w:rsidRPr="00000000" w14:paraId="000000FC">
      <w:pPr>
        <w:spacing w:after="0" w:before="60" w:lineRule="auto"/>
        <w:rPr/>
      </w:pPr>
      <w:r w:rsidDel="00000000" w:rsidR="00000000" w:rsidRPr="00000000">
        <w:rPr>
          <w:rtl w:val="0"/>
        </w:rPr>
      </w:r>
    </w:p>
    <w:p w:rsidR="00000000" w:rsidDel="00000000" w:rsidP="00000000" w:rsidRDefault="00000000" w:rsidRPr="00000000" w14:paraId="000000FD">
      <w:pPr>
        <w:spacing w:after="60" w:before="60" w:lineRule="auto"/>
        <w:rPr/>
      </w:pPr>
      <w:r w:rsidDel="00000000" w:rsidR="00000000" w:rsidRPr="00000000">
        <w:rPr>
          <w:rFonts w:ascii="Arial" w:cs="Arial" w:eastAsia="Arial" w:hAnsi="Arial"/>
          <w:color w:val="333333"/>
          <w:sz w:val="21"/>
          <w:szCs w:val="21"/>
          <w:rtl w:val="0"/>
        </w:rPr>
        <w:t xml:space="preserve">The half-life of the signal before meaningful adaptation is estimated at 6-18 months for the top 10-20 informed LPs. However, Meteora DLMM has hundreds of active LPs -- the aggregate signal across the LP population decays more slowly than any individual LP's signal. The steady-state signal after full adaptation by the largest LPs is estimated at 50-70% of the initial signal strength, producing a floor revenue of $500k-$2M annually even in the fully adapted market.</w:t>
      </w:r>
      <w:r w:rsidDel="00000000" w:rsidR="00000000" w:rsidRPr="00000000">
        <w:rPr>
          <w:rtl w:val="0"/>
        </w:rPr>
      </w:r>
    </w:p>
    <w:p w:rsidR="00000000" w:rsidDel="00000000" w:rsidP="00000000" w:rsidRDefault="00000000" w:rsidRPr="00000000" w14:paraId="000000FE">
      <w:pPr>
        <w:spacing w:after="0" w:before="60" w:lineRule="auto"/>
        <w:rPr/>
      </w:pPr>
      <w:r w:rsidDel="00000000" w:rsidR="00000000" w:rsidRPr="00000000">
        <w:rPr>
          <w:rtl w:val="0"/>
        </w:rPr>
      </w:r>
    </w:p>
    <w:p w:rsidR="00000000" w:rsidDel="00000000" w:rsidP="00000000" w:rsidRDefault="00000000" w:rsidRPr="00000000" w14:paraId="000000FF">
      <w:pPr>
        <w:spacing w:after="60" w:before="60" w:lineRule="auto"/>
        <w:rPr/>
      </w:pPr>
      <w:r w:rsidDel="00000000" w:rsidR="00000000" w:rsidRPr="00000000">
        <w:rPr>
          <w:rFonts w:ascii="Arial" w:cs="Arial" w:eastAsia="Arial" w:hAnsi="Arial"/>
          <w:color w:val="333333"/>
          <w:sz w:val="21"/>
          <w:szCs w:val="21"/>
          <w:rtl w:val="0"/>
        </w:rPr>
        <w:t xml:space="preserve">CrunchDAO's continuous competition is specifically designed to capture this gradually-decaying signal dynamically. New models that discover updated patterns in the LP population surface through the weekly competition and rotate into the ensemble. This is the correct architecture for a signal with known decay dynamics.</w:t>
      </w:r>
      <w:r w:rsidDel="00000000" w:rsidR="00000000" w:rsidRPr="00000000">
        <w:rPr>
          <w:rtl w:val="0"/>
        </w:rPr>
      </w:r>
    </w:p>
    <w:p w:rsidR="00000000" w:rsidDel="00000000" w:rsidP="00000000" w:rsidRDefault="00000000" w:rsidRPr="00000000" w14:paraId="00000100">
      <w:pPr>
        <w:rPr/>
      </w:pPr>
      <w:r w:rsidDel="00000000" w:rsidR="00000000" w:rsidRPr="00000000">
        <w:br w:type="page"/>
      </w:r>
      <w:r w:rsidDel="00000000" w:rsidR="00000000" w:rsidRPr="00000000">
        <w:rPr>
          <w:rtl w:val="0"/>
        </w:rPr>
      </w:r>
    </w:p>
    <w:p w:rsidR="00000000" w:rsidDel="00000000" w:rsidP="00000000" w:rsidRDefault="00000000" w:rsidRPr="00000000" w14:paraId="00000101">
      <w:pPr>
        <w:pStyle w:val="Heading1"/>
        <w:spacing w:after="80" w:before="400" w:lineRule="auto"/>
        <w:rPr/>
      </w:pPr>
      <w:r w:rsidDel="00000000" w:rsidR="00000000" w:rsidRPr="00000000">
        <w:rPr>
          <w:rFonts w:ascii="Arial" w:cs="Arial" w:eastAsia="Arial" w:hAnsi="Arial"/>
          <w:b w:val="1"/>
          <w:bCs w:val="1"/>
          <w:color w:val="0d1b2a"/>
          <w:sz w:val="34"/>
          <w:szCs w:val="34"/>
          <w:rtl w:val="0"/>
        </w:rPr>
        <w:t xml:space="preserve">Master Execution Timeline</w:t>
      </w:r>
      <w:r w:rsidDel="00000000" w:rsidR="00000000" w:rsidRPr="00000000">
        <w:rPr>
          <w:rtl w:val="0"/>
        </w:rPr>
      </w:r>
    </w:p>
    <w:p w:rsidR="00000000" w:rsidDel="00000000" w:rsidP="00000000" w:rsidRDefault="00000000" w:rsidRPr="00000000" w14:paraId="00000102">
      <w:pPr>
        <w:pBdr>
          <w:bottom w:color="e94560" w:space="1" w:sz="8" w:val="single"/>
        </w:pBdr>
        <w:spacing w:after="160" w:before="160" w:lineRule="auto"/>
        <w:rPr/>
      </w:pPr>
      <w:r w:rsidDel="00000000" w:rsidR="00000000" w:rsidRPr="00000000">
        <w:rPr>
          <w:rtl w:val="0"/>
        </w:rPr>
      </w:r>
    </w:p>
    <w:p w:rsidR="00000000" w:rsidDel="00000000" w:rsidP="00000000" w:rsidRDefault="00000000" w:rsidRPr="00000000" w14:paraId="00000103">
      <w:pPr>
        <w:spacing w:after="0" w:before="40" w:lineRule="auto"/>
        <w:rPr/>
      </w:pPr>
      <w:r w:rsidDel="00000000" w:rsidR="00000000" w:rsidRPr="00000000">
        <w:rPr>
          <w:rtl w:val="0"/>
        </w:rPr>
      </w:r>
    </w:p>
    <w:tbl>
      <w:tblPr>
        <w:tblStyle w:val="Table13"/>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80"/>
        <w:gridCol w:w="1560"/>
        <w:gridCol w:w="5040"/>
        <w:gridCol w:w="1680"/>
        <w:tblGridChange w:id="0">
          <w:tblGrid>
            <w:gridCol w:w="1080"/>
            <w:gridCol w:w="1560"/>
            <w:gridCol w:w="5040"/>
            <w:gridCol w:w="1680"/>
          </w:tblGrid>
        </w:tblGridChange>
      </w:tblGrid>
      <w:tr>
        <w:trPr>
          <w:cantSplit w:val="0"/>
          <w:tblHeader w:val="0"/>
        </w:trPr>
        <w:tc>
          <w:tcPr>
            <w:tcBorders>
              <w:top w:color="dddddd" w:space="0" w:sz="4" w:val="single"/>
              <w:left w:color="dddddd" w:space="0" w:sz="4" w:val="single"/>
              <w:bottom w:color="dddddd" w:space="0" w:sz="4" w:val="single"/>
              <w:right w:color="dddddd" w:space="0" w:sz="4" w:val="single"/>
            </w:tcBorders>
            <w:shd w:fill="0d1b2a" w:val="clear"/>
            <w:tcMar>
              <w:top w:w="100.0" w:type="dxa"/>
              <w:left w:w="130.0" w:type="dxa"/>
              <w:bottom w:w="100.0" w:type="dxa"/>
              <w:right w:w="130.0" w:type="dxa"/>
            </w:tcMar>
          </w:tcPr>
          <w:p w:rsidR="00000000" w:rsidDel="00000000" w:rsidP="00000000" w:rsidRDefault="00000000" w:rsidRPr="00000000" w14:paraId="00000104">
            <w:pPr>
              <w:rPr/>
            </w:pPr>
            <w:r w:rsidDel="00000000" w:rsidR="00000000" w:rsidRPr="00000000">
              <w:rPr>
                <w:rFonts w:ascii="Arial" w:cs="Arial" w:eastAsia="Arial" w:hAnsi="Arial"/>
                <w:b w:val="1"/>
                <w:bCs w:val="1"/>
                <w:color w:val="ffffff"/>
                <w:sz w:val="19"/>
                <w:szCs w:val="19"/>
                <w:rtl w:val="0"/>
              </w:rPr>
              <w:t xml:space="preserve">Phase</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0d1b2a" w:val="clear"/>
            <w:tcMar>
              <w:top w:w="100.0" w:type="dxa"/>
              <w:left w:w="130.0" w:type="dxa"/>
              <w:bottom w:w="100.0" w:type="dxa"/>
              <w:right w:w="130.0" w:type="dxa"/>
            </w:tcMar>
          </w:tcPr>
          <w:p w:rsidR="00000000" w:rsidDel="00000000" w:rsidP="00000000" w:rsidRDefault="00000000" w:rsidRPr="00000000" w14:paraId="00000105">
            <w:pPr>
              <w:rPr/>
            </w:pPr>
            <w:r w:rsidDel="00000000" w:rsidR="00000000" w:rsidRPr="00000000">
              <w:rPr>
                <w:rFonts w:ascii="Arial" w:cs="Arial" w:eastAsia="Arial" w:hAnsi="Arial"/>
                <w:b w:val="1"/>
                <w:bCs w:val="1"/>
                <w:color w:val="ffffff"/>
                <w:sz w:val="19"/>
                <w:szCs w:val="19"/>
                <w:rtl w:val="0"/>
              </w:rPr>
              <w:t xml:space="preserve">Period</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0d1b2a" w:val="clear"/>
            <w:tcMar>
              <w:top w:w="100.0" w:type="dxa"/>
              <w:left w:w="130.0" w:type="dxa"/>
              <w:bottom w:w="100.0" w:type="dxa"/>
              <w:right w:w="130.0" w:type="dxa"/>
            </w:tcMar>
          </w:tcPr>
          <w:p w:rsidR="00000000" w:rsidDel="00000000" w:rsidP="00000000" w:rsidRDefault="00000000" w:rsidRPr="00000000" w14:paraId="00000106">
            <w:pPr>
              <w:rPr/>
            </w:pPr>
            <w:r w:rsidDel="00000000" w:rsidR="00000000" w:rsidRPr="00000000">
              <w:rPr>
                <w:rFonts w:ascii="Arial" w:cs="Arial" w:eastAsia="Arial" w:hAnsi="Arial"/>
                <w:b w:val="1"/>
                <w:bCs w:val="1"/>
                <w:color w:val="ffffff"/>
                <w:sz w:val="19"/>
                <w:szCs w:val="19"/>
                <w:rtl w:val="0"/>
              </w:rPr>
              <w:t xml:space="preserve">Key Milestones</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0d1b2a" w:val="clear"/>
            <w:tcMar>
              <w:top w:w="100.0" w:type="dxa"/>
              <w:left w:w="130.0" w:type="dxa"/>
              <w:bottom w:w="100.0" w:type="dxa"/>
              <w:right w:w="130.0" w:type="dxa"/>
            </w:tcMar>
          </w:tcPr>
          <w:p w:rsidR="00000000" w:rsidDel="00000000" w:rsidP="00000000" w:rsidRDefault="00000000" w:rsidRPr="00000000" w14:paraId="00000107">
            <w:pPr>
              <w:rPr/>
            </w:pPr>
            <w:r w:rsidDel="00000000" w:rsidR="00000000" w:rsidRPr="00000000">
              <w:rPr>
                <w:rFonts w:ascii="Arial" w:cs="Arial" w:eastAsia="Arial" w:hAnsi="Arial"/>
                <w:b w:val="1"/>
                <w:bCs w:val="1"/>
                <w:color w:val="ffffff"/>
                <w:sz w:val="19"/>
                <w:szCs w:val="19"/>
                <w:rtl w:val="0"/>
              </w:rPr>
              <w:t xml:space="preserve">Revenue</w:t>
            </w:r>
            <w:r w:rsidDel="00000000" w:rsidR="00000000" w:rsidRPr="00000000">
              <w:rPr>
                <w:rtl w:val="0"/>
              </w:rPr>
            </w:r>
          </w:p>
        </w:tc>
      </w:tr>
      <w:tr>
        <w:trPr>
          <w:cantSplit w:val="0"/>
          <w:tblHeader w:val="0"/>
        </w:trPr>
        <w:tc>
          <w:tcPr>
            <w:tcBorders>
              <w:top w:color="dddddd" w:space="0" w:sz="4" w:val="single"/>
              <w:left w:color="dddddd" w:space="0" w:sz="4" w:val="single"/>
              <w:bottom w:color="dddddd" w:space="0" w:sz="4" w:val="single"/>
              <w:right w:color="dddddd" w:space="0" w:sz="4" w:val="single"/>
            </w:tcBorders>
            <w:shd w:fill="0d1b2a" w:val="clear"/>
            <w:tcMar>
              <w:top w:w="100.0" w:type="dxa"/>
              <w:left w:w="120.0" w:type="dxa"/>
              <w:bottom w:w="100.0" w:type="dxa"/>
              <w:right w:w="120.0" w:type="dxa"/>
            </w:tcMar>
            <w:vAlign w:val="center"/>
          </w:tcPr>
          <w:p w:rsidR="00000000" w:rsidDel="00000000" w:rsidP="00000000" w:rsidRDefault="00000000" w:rsidRPr="00000000" w14:paraId="00000108">
            <w:pPr>
              <w:jc w:val="center"/>
              <w:rPr/>
            </w:pPr>
            <w:r w:rsidDel="00000000" w:rsidR="00000000" w:rsidRPr="00000000">
              <w:rPr>
                <w:rFonts w:ascii="Arial" w:cs="Arial" w:eastAsia="Arial" w:hAnsi="Arial"/>
                <w:b w:val="1"/>
                <w:bCs w:val="1"/>
                <w:color w:val="ffffff"/>
                <w:sz w:val="20"/>
                <w:szCs w:val="20"/>
                <w:rtl w:val="0"/>
              </w:rPr>
              <w:t xml:space="preserve">PRE</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tcMar>
              <w:top w:w="100.0" w:type="dxa"/>
              <w:left w:w="120.0" w:type="dxa"/>
              <w:bottom w:w="100.0" w:type="dxa"/>
              <w:right w:w="120.0" w:type="dxa"/>
            </w:tcMar>
          </w:tcPr>
          <w:p w:rsidR="00000000" w:rsidDel="00000000" w:rsidP="00000000" w:rsidRDefault="00000000" w:rsidRPr="00000000" w14:paraId="00000109">
            <w:pPr>
              <w:rPr/>
            </w:pPr>
            <w:r w:rsidDel="00000000" w:rsidR="00000000" w:rsidRPr="00000000">
              <w:rPr>
                <w:rFonts w:ascii="Arial" w:cs="Arial" w:eastAsia="Arial" w:hAnsi="Arial"/>
                <w:b w:val="1"/>
                <w:bCs w:val="1"/>
                <w:color w:val="555555"/>
                <w:sz w:val="19"/>
                <w:szCs w:val="19"/>
                <w:rtl w:val="0"/>
              </w:rPr>
              <w:t xml:space="preserve">Week 1–2</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tcMar>
              <w:top w:w="100.0" w:type="dxa"/>
              <w:left w:w="120.0" w:type="dxa"/>
              <w:bottom w:w="100.0" w:type="dxa"/>
              <w:right w:w="120.0" w:type="dxa"/>
            </w:tcMar>
          </w:tcPr>
          <w:p w:rsidR="00000000" w:rsidDel="00000000" w:rsidP="00000000" w:rsidRDefault="00000000" w:rsidRPr="00000000" w14:paraId="000001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5" w:before="35" w:line="240" w:lineRule="auto"/>
              <w:ind w:left="720" w:right="0" w:hanging="360"/>
              <w:jc w:val="left"/>
              <w:rPr/>
            </w:pPr>
            <w:r w:rsidDel="00000000" w:rsidR="00000000" w:rsidRPr="00000000">
              <w:rPr>
                <w:rFonts w:ascii="Arial" w:cs="Arial" w:eastAsia="Arial" w:hAnsi="Arial"/>
                <w:b w:val="0"/>
                <w:bCs w:val="0"/>
                <w:i w:val="0"/>
                <w:iCs w:val="0"/>
                <w:smallCaps w:val="0"/>
                <w:strike w:val="0"/>
                <w:color w:val="333333"/>
                <w:sz w:val="19"/>
                <w:szCs w:val="19"/>
                <w:u w:val="none"/>
                <w:shd w:fill="auto" w:val="clear"/>
                <w:vertAlign w:val="baseline"/>
                <w:rtl w:val="0"/>
              </w:rPr>
              <w:t xml:space="preserve">Contact Auros — agree Track 2 capital terms</w:t>
            </w:r>
            <w:r w:rsidDel="00000000" w:rsidR="00000000" w:rsidRPr="00000000">
              <w:rPr>
                <w:rtl w:val="0"/>
              </w:rPr>
            </w:r>
          </w:p>
          <w:p w:rsidR="00000000" w:rsidDel="00000000" w:rsidP="00000000" w:rsidRDefault="00000000" w:rsidRPr="00000000" w14:paraId="000001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5" w:before="35" w:line="240" w:lineRule="auto"/>
              <w:ind w:left="720" w:right="0" w:hanging="360"/>
              <w:jc w:val="left"/>
              <w:rPr/>
            </w:pPr>
            <w:r w:rsidDel="00000000" w:rsidR="00000000" w:rsidRPr="00000000">
              <w:rPr>
                <w:rFonts w:ascii="Arial" w:cs="Arial" w:eastAsia="Arial" w:hAnsi="Arial"/>
                <w:b w:val="0"/>
                <w:bCs w:val="0"/>
                <w:i w:val="0"/>
                <w:iCs w:val="0"/>
                <w:smallCaps w:val="0"/>
                <w:strike w:val="0"/>
                <w:color w:val="333333"/>
                <w:sz w:val="19"/>
                <w:szCs w:val="19"/>
                <w:u w:val="none"/>
                <w:shd w:fill="auto" w:val="clear"/>
                <w:vertAlign w:val="baseline"/>
                <w:rtl w:val="0"/>
              </w:rPr>
              <w:t xml:space="preserve">Initiate Chainlink partnership and Data Streams SLA conversation</w:t>
            </w:r>
            <w:r w:rsidDel="00000000" w:rsidR="00000000" w:rsidRPr="00000000">
              <w:rPr>
                <w:rtl w:val="0"/>
              </w:rPr>
            </w:r>
          </w:p>
          <w:p w:rsidR="00000000" w:rsidDel="00000000" w:rsidP="00000000" w:rsidRDefault="00000000" w:rsidRPr="00000000" w14:paraId="000001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5" w:before="35" w:line="240" w:lineRule="auto"/>
              <w:ind w:left="720" w:right="0" w:hanging="360"/>
              <w:jc w:val="left"/>
              <w:rPr/>
            </w:pPr>
            <w:r w:rsidDel="00000000" w:rsidR="00000000" w:rsidRPr="00000000">
              <w:rPr>
                <w:rFonts w:ascii="Arial" w:cs="Arial" w:eastAsia="Arial" w:hAnsi="Arial"/>
                <w:b w:val="0"/>
                <w:bCs w:val="0"/>
                <w:i w:val="0"/>
                <w:iCs w:val="0"/>
                <w:smallCaps w:val="0"/>
                <w:strike w:val="0"/>
                <w:color w:val="333333"/>
                <w:sz w:val="19"/>
                <w:szCs w:val="19"/>
                <w:u w:val="none"/>
                <w:shd w:fill="auto" w:val="clear"/>
                <w:vertAlign w:val="baseline"/>
                <w:rtl w:val="0"/>
              </w:rPr>
              <w:t xml:space="preserve">Scope CrunchDAO competition structure and timeline</w:t>
            </w:r>
            <w:r w:rsidDel="00000000" w:rsidR="00000000" w:rsidRPr="00000000">
              <w:rPr>
                <w:rtl w:val="0"/>
              </w:rPr>
            </w:r>
          </w:p>
          <w:p w:rsidR="00000000" w:rsidDel="00000000" w:rsidP="00000000" w:rsidRDefault="00000000" w:rsidRPr="00000000" w14:paraId="000001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5" w:before="35" w:line="240" w:lineRule="auto"/>
              <w:ind w:left="720" w:right="0" w:hanging="360"/>
              <w:jc w:val="left"/>
              <w:rPr/>
            </w:pPr>
            <w:r w:rsidDel="00000000" w:rsidR="00000000" w:rsidRPr="00000000">
              <w:rPr>
                <w:rFonts w:ascii="Arial" w:cs="Arial" w:eastAsia="Arial" w:hAnsi="Arial"/>
                <w:b w:val="0"/>
                <w:bCs w:val="0"/>
                <w:i w:val="0"/>
                <w:iCs w:val="0"/>
                <w:smallCaps w:val="0"/>
                <w:strike w:val="0"/>
                <w:color w:val="333333"/>
                <w:sz w:val="19"/>
                <w:szCs w:val="19"/>
                <w:u w:val="none"/>
                <w:shd w:fill="auto" w:val="clear"/>
                <w:vertAlign w:val="baseline"/>
                <w:rtl w:val="0"/>
              </w:rPr>
              <w:t xml:space="preserve">Begin LYS Core historical archive packaging for Stage 1 dataset</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7f8fa" w:val="clear"/>
            <w:tcMar>
              <w:top w:w="100.0" w:type="dxa"/>
              <w:left w:w="120.0" w:type="dxa"/>
              <w:bottom w:w="100.0" w:type="dxa"/>
              <w:right w:w="120.0" w:type="dxa"/>
            </w:tcMar>
            <w:vAlign w:val="center"/>
          </w:tcPr>
          <w:p w:rsidR="00000000" w:rsidDel="00000000" w:rsidP="00000000" w:rsidRDefault="00000000" w:rsidRPr="00000000" w14:paraId="0000010E">
            <w:pPr>
              <w:jc w:val="center"/>
              <w:rPr/>
            </w:pPr>
            <w:r w:rsidDel="00000000" w:rsidR="00000000" w:rsidRPr="00000000">
              <w:rPr>
                <w:rFonts w:ascii="Arial" w:cs="Arial" w:eastAsia="Arial" w:hAnsi="Arial"/>
                <w:b w:val="1"/>
                <w:bCs w:val="1"/>
                <w:color w:val="0d1b2a"/>
                <w:sz w:val="20"/>
                <w:szCs w:val="20"/>
                <w:rtl w:val="0"/>
              </w:rPr>
              <w:t xml:space="preserve">—</w:t>
            </w:r>
            <w:r w:rsidDel="00000000" w:rsidR="00000000" w:rsidRPr="00000000">
              <w:rPr>
                <w:rtl w:val="0"/>
              </w:rPr>
            </w:r>
          </w:p>
        </w:tc>
      </w:tr>
      <w:tr>
        <w:trPr>
          <w:cantSplit w:val="0"/>
          <w:tblHeader w:val="0"/>
        </w:trPr>
        <w:tc>
          <w:tcPr>
            <w:tcBorders>
              <w:top w:color="dddddd" w:space="0" w:sz="4" w:val="single"/>
              <w:left w:color="dddddd" w:space="0" w:sz="4" w:val="single"/>
              <w:bottom w:color="dddddd" w:space="0" w:sz="4" w:val="single"/>
              <w:right w:color="dddddd" w:space="0" w:sz="4" w:val="single"/>
            </w:tcBorders>
            <w:shd w:fill="1565c0" w:val="clear"/>
            <w:tcMar>
              <w:top w:w="100.0" w:type="dxa"/>
              <w:left w:w="120.0" w:type="dxa"/>
              <w:bottom w:w="100.0" w:type="dxa"/>
              <w:right w:w="120.0" w:type="dxa"/>
            </w:tcMar>
            <w:vAlign w:val="center"/>
          </w:tcPr>
          <w:p w:rsidR="00000000" w:rsidDel="00000000" w:rsidP="00000000" w:rsidRDefault="00000000" w:rsidRPr="00000000" w14:paraId="0000010F">
            <w:pPr>
              <w:jc w:val="center"/>
              <w:rPr/>
            </w:pPr>
            <w:r w:rsidDel="00000000" w:rsidR="00000000" w:rsidRPr="00000000">
              <w:rPr>
                <w:rFonts w:ascii="Arial" w:cs="Arial" w:eastAsia="Arial" w:hAnsi="Arial"/>
                <w:b w:val="1"/>
                <w:bCs w:val="1"/>
                <w:color w:val="ffffff"/>
                <w:sz w:val="20"/>
                <w:szCs w:val="20"/>
                <w:rtl w:val="0"/>
              </w:rPr>
              <w:t xml:space="preserve">M1–3</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tcMar>
              <w:top w:w="100.0" w:type="dxa"/>
              <w:left w:w="120.0" w:type="dxa"/>
              <w:bottom w:w="100.0" w:type="dxa"/>
              <w:right w:w="120.0" w:type="dxa"/>
            </w:tcMar>
          </w:tcPr>
          <w:p w:rsidR="00000000" w:rsidDel="00000000" w:rsidP="00000000" w:rsidRDefault="00000000" w:rsidRPr="00000000" w14:paraId="00000110">
            <w:pPr>
              <w:rPr/>
            </w:pPr>
            <w:r w:rsidDel="00000000" w:rsidR="00000000" w:rsidRPr="00000000">
              <w:rPr>
                <w:rFonts w:ascii="Arial" w:cs="Arial" w:eastAsia="Arial" w:hAnsi="Arial"/>
                <w:b w:val="1"/>
                <w:bCs w:val="1"/>
                <w:color w:val="555555"/>
                <w:sz w:val="19"/>
                <w:szCs w:val="19"/>
                <w:rtl w:val="0"/>
              </w:rPr>
              <w:t xml:space="preserve">Months 1–3</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tcMar>
              <w:top w:w="100.0" w:type="dxa"/>
              <w:left w:w="120.0" w:type="dxa"/>
              <w:bottom w:w="100.0" w:type="dxa"/>
              <w:right w:w="120.0" w:type="dxa"/>
            </w:tcMar>
          </w:tcPr>
          <w:p w:rsidR="00000000" w:rsidDel="00000000" w:rsidP="00000000" w:rsidRDefault="00000000" w:rsidRPr="00000000" w14:paraId="0000011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5" w:before="35" w:line="240" w:lineRule="auto"/>
              <w:ind w:left="720" w:right="0" w:hanging="360"/>
              <w:jc w:val="left"/>
              <w:rPr/>
            </w:pPr>
            <w:r w:rsidDel="00000000" w:rsidR="00000000" w:rsidRPr="00000000">
              <w:rPr>
                <w:rFonts w:ascii="Arial" w:cs="Arial" w:eastAsia="Arial" w:hAnsi="Arial"/>
                <w:b w:val="0"/>
                <w:bCs w:val="0"/>
                <w:i w:val="0"/>
                <w:iCs w:val="0"/>
                <w:smallCaps w:val="0"/>
                <w:strike w:val="0"/>
                <w:color w:val="333333"/>
                <w:sz w:val="19"/>
                <w:szCs w:val="19"/>
                <w:u w:val="none"/>
                <w:shd w:fill="auto" w:val="clear"/>
                <w:vertAlign w:val="baseline"/>
                <w:rtl w:val="0"/>
              </w:rPr>
              <w:t xml:space="preserve">Track 2 live: Drift funding rate arb running with Auros capital</w:t>
            </w:r>
            <w:r w:rsidDel="00000000" w:rsidR="00000000" w:rsidRPr="00000000">
              <w:rPr>
                <w:rtl w:val="0"/>
              </w:rPr>
            </w:r>
          </w:p>
          <w:p w:rsidR="00000000" w:rsidDel="00000000" w:rsidP="00000000" w:rsidRDefault="00000000" w:rsidRPr="00000000" w14:paraId="0000011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5" w:before="35" w:line="240" w:lineRule="auto"/>
              <w:ind w:left="720" w:right="0" w:hanging="360"/>
              <w:jc w:val="left"/>
              <w:rPr/>
            </w:pPr>
            <w:r w:rsidDel="00000000" w:rsidR="00000000" w:rsidRPr="00000000">
              <w:rPr>
                <w:rFonts w:ascii="Arial" w:cs="Arial" w:eastAsia="Arial" w:hAnsi="Arial"/>
                <w:b w:val="0"/>
                <w:bCs w:val="0"/>
                <w:i w:val="0"/>
                <w:iCs w:val="0"/>
                <w:smallCaps w:val="0"/>
                <w:strike w:val="0"/>
                <w:color w:val="333333"/>
                <w:sz w:val="19"/>
                <w:szCs w:val="19"/>
                <w:u w:val="none"/>
                <w:shd w:fill="auto" w:val="clear"/>
                <w:vertAlign w:val="baseline"/>
                <w:rtl w:val="0"/>
              </w:rPr>
              <w:t xml:space="preserve">Track 1: Chainlink p99 stress test running (3 volatility events minimum)</w:t>
            </w:r>
            <w:r w:rsidDel="00000000" w:rsidR="00000000" w:rsidRPr="00000000">
              <w:rPr>
                <w:rtl w:val="0"/>
              </w:rPr>
            </w:r>
          </w:p>
          <w:p w:rsidR="00000000" w:rsidDel="00000000" w:rsidP="00000000" w:rsidRDefault="00000000" w:rsidRPr="00000000" w14:paraId="0000011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5" w:before="35" w:line="240" w:lineRule="auto"/>
              <w:ind w:left="720" w:right="0" w:hanging="360"/>
              <w:jc w:val="left"/>
              <w:rPr/>
            </w:pPr>
            <w:r w:rsidDel="00000000" w:rsidR="00000000" w:rsidRPr="00000000">
              <w:rPr>
                <w:rFonts w:ascii="Arial" w:cs="Arial" w:eastAsia="Arial" w:hAnsi="Arial"/>
                <w:b w:val="0"/>
                <w:bCs w:val="0"/>
                <w:i w:val="0"/>
                <w:iCs w:val="0"/>
                <w:smallCaps w:val="0"/>
                <w:strike w:val="0"/>
                <w:color w:val="333333"/>
                <w:sz w:val="19"/>
                <w:szCs w:val="19"/>
                <w:u w:val="none"/>
                <w:shd w:fill="auto" w:val="clear"/>
                <w:vertAlign w:val="baseline"/>
                <w:rtl w:val="0"/>
              </w:rPr>
              <w:t xml:space="preserve">Track 1: CrunchDAO Stage 1 Rally launched with anonymized feature dataset</w:t>
            </w:r>
            <w:r w:rsidDel="00000000" w:rsidR="00000000" w:rsidRPr="00000000">
              <w:rPr>
                <w:rtl w:val="0"/>
              </w:rPr>
            </w:r>
          </w:p>
          <w:p w:rsidR="00000000" w:rsidDel="00000000" w:rsidP="00000000" w:rsidRDefault="00000000" w:rsidRPr="00000000" w14:paraId="000001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5" w:before="35" w:line="240" w:lineRule="auto"/>
              <w:ind w:left="720" w:right="0" w:hanging="360"/>
              <w:jc w:val="left"/>
              <w:rPr/>
            </w:pPr>
            <w:r w:rsidDel="00000000" w:rsidR="00000000" w:rsidRPr="00000000">
              <w:rPr>
                <w:rFonts w:ascii="Arial" w:cs="Arial" w:eastAsia="Arial" w:hAnsi="Arial"/>
                <w:b w:val="0"/>
                <w:bCs w:val="0"/>
                <w:i w:val="0"/>
                <w:iCs w:val="0"/>
                <w:smallCaps w:val="0"/>
                <w:strike w:val="0"/>
                <w:color w:val="333333"/>
                <w:sz w:val="19"/>
                <w:szCs w:val="19"/>
                <w:u w:val="none"/>
                <w:shd w:fill="auto" w:val="clear"/>
                <w:vertAlign w:val="baseline"/>
                <w:rtl w:val="0"/>
              </w:rPr>
              <w:t xml:space="preserve">Track 1: Paper trading validation period begins (week 8)</w:t>
            </w:r>
            <w:r w:rsidDel="00000000" w:rsidR="00000000" w:rsidRPr="00000000">
              <w:rPr>
                <w:rtl w:val="0"/>
              </w:rPr>
            </w:r>
          </w:p>
          <w:p w:rsidR="00000000" w:rsidDel="00000000" w:rsidP="00000000" w:rsidRDefault="00000000" w:rsidRPr="00000000" w14:paraId="0000011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5" w:before="35" w:line="240" w:lineRule="auto"/>
              <w:ind w:left="720" w:right="0" w:hanging="360"/>
              <w:jc w:val="left"/>
              <w:rPr/>
            </w:pPr>
            <w:r w:rsidDel="00000000" w:rsidR="00000000" w:rsidRPr="00000000">
              <w:rPr>
                <w:rFonts w:ascii="Arial" w:cs="Arial" w:eastAsia="Arial" w:hAnsi="Arial"/>
                <w:b w:val="0"/>
                <w:bCs w:val="0"/>
                <w:i w:val="0"/>
                <w:iCs w:val="0"/>
                <w:smallCaps w:val="0"/>
                <w:strike w:val="0"/>
                <w:color w:val="333333"/>
                <w:sz w:val="19"/>
                <w:szCs w:val="19"/>
                <w:u w:val="none"/>
                <w:shd w:fill="auto" w:val="clear"/>
                <w:vertAlign w:val="baseline"/>
                <w:rtl w:val="0"/>
              </w:rPr>
              <w:t xml:space="preserve">HSDT anchor LP conversations initiated</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7f8fa" w:val="clear"/>
            <w:tcMar>
              <w:top w:w="100.0" w:type="dxa"/>
              <w:left w:w="120.0" w:type="dxa"/>
              <w:bottom w:w="100.0" w:type="dxa"/>
              <w:right w:w="120.0" w:type="dxa"/>
            </w:tcMar>
            <w:vAlign w:val="center"/>
          </w:tcPr>
          <w:p w:rsidR="00000000" w:rsidDel="00000000" w:rsidP="00000000" w:rsidRDefault="00000000" w:rsidRPr="00000000" w14:paraId="00000116">
            <w:pPr>
              <w:jc w:val="center"/>
              <w:rPr/>
            </w:pPr>
            <w:r w:rsidDel="00000000" w:rsidR="00000000" w:rsidRPr="00000000">
              <w:rPr>
                <w:rFonts w:ascii="Arial" w:cs="Arial" w:eastAsia="Arial" w:hAnsi="Arial"/>
                <w:b w:val="1"/>
                <w:bCs w:val="1"/>
                <w:color w:val="1565c0"/>
                <w:sz w:val="20"/>
                <w:szCs w:val="20"/>
                <w:rtl w:val="0"/>
              </w:rPr>
              <w:t xml:space="preserve">$50k–$200k/mo</w:t>
            </w:r>
            <w:r w:rsidDel="00000000" w:rsidR="00000000" w:rsidRPr="00000000">
              <w:rPr>
                <w:rtl w:val="0"/>
              </w:rPr>
            </w:r>
          </w:p>
        </w:tc>
      </w:tr>
      <w:tr>
        <w:trPr>
          <w:cantSplit w:val="0"/>
          <w:tblHeader w:val="0"/>
        </w:trPr>
        <w:tc>
          <w:tcPr>
            <w:tcBorders>
              <w:top w:color="dddddd" w:space="0" w:sz="4" w:val="single"/>
              <w:left w:color="dddddd" w:space="0" w:sz="4" w:val="single"/>
              <w:bottom w:color="dddddd" w:space="0" w:sz="4" w:val="single"/>
              <w:right w:color="dddddd" w:space="0" w:sz="4" w:val="single"/>
            </w:tcBorders>
            <w:shd w:fill="e94560" w:val="clear"/>
            <w:tcMar>
              <w:top w:w="100.0" w:type="dxa"/>
              <w:left w:w="120.0" w:type="dxa"/>
              <w:bottom w:w="100.0" w:type="dxa"/>
              <w:right w:w="120.0" w:type="dxa"/>
            </w:tcMar>
            <w:vAlign w:val="center"/>
          </w:tcPr>
          <w:p w:rsidR="00000000" w:rsidDel="00000000" w:rsidP="00000000" w:rsidRDefault="00000000" w:rsidRPr="00000000" w14:paraId="00000117">
            <w:pPr>
              <w:jc w:val="center"/>
              <w:rPr/>
            </w:pPr>
            <w:r w:rsidDel="00000000" w:rsidR="00000000" w:rsidRPr="00000000">
              <w:rPr>
                <w:rFonts w:ascii="Arial" w:cs="Arial" w:eastAsia="Arial" w:hAnsi="Arial"/>
                <w:b w:val="1"/>
                <w:bCs w:val="1"/>
                <w:color w:val="ffffff"/>
                <w:sz w:val="20"/>
                <w:szCs w:val="20"/>
                <w:rtl w:val="0"/>
              </w:rPr>
              <w:t xml:space="preserve">M4–6</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tcMar>
              <w:top w:w="100.0" w:type="dxa"/>
              <w:left w:w="120.0" w:type="dxa"/>
              <w:bottom w:w="100.0" w:type="dxa"/>
              <w:right w:w="120.0" w:type="dxa"/>
            </w:tcMar>
          </w:tcPr>
          <w:p w:rsidR="00000000" w:rsidDel="00000000" w:rsidP="00000000" w:rsidRDefault="00000000" w:rsidRPr="00000000" w14:paraId="00000118">
            <w:pPr>
              <w:rPr/>
            </w:pPr>
            <w:r w:rsidDel="00000000" w:rsidR="00000000" w:rsidRPr="00000000">
              <w:rPr>
                <w:rFonts w:ascii="Arial" w:cs="Arial" w:eastAsia="Arial" w:hAnsi="Arial"/>
                <w:b w:val="1"/>
                <w:bCs w:val="1"/>
                <w:color w:val="555555"/>
                <w:sz w:val="19"/>
                <w:szCs w:val="19"/>
                <w:rtl w:val="0"/>
              </w:rPr>
              <w:t xml:space="preserve">Months 4–6</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tcMar>
              <w:top w:w="100.0" w:type="dxa"/>
              <w:left w:w="120.0" w:type="dxa"/>
              <w:bottom w:w="100.0" w:type="dxa"/>
              <w:right w:w="120.0" w:type="dxa"/>
            </w:tcMar>
          </w:tcPr>
          <w:p w:rsidR="00000000" w:rsidDel="00000000" w:rsidP="00000000" w:rsidRDefault="00000000" w:rsidRPr="00000000" w14:paraId="0000011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5" w:before="35" w:line="240" w:lineRule="auto"/>
              <w:ind w:left="720" w:right="0" w:hanging="360"/>
              <w:jc w:val="left"/>
              <w:rPr/>
            </w:pPr>
            <w:r w:rsidDel="00000000" w:rsidR="00000000" w:rsidRPr="00000000">
              <w:rPr>
                <w:rFonts w:ascii="Arial" w:cs="Arial" w:eastAsia="Arial" w:hAnsi="Arial"/>
                <w:b w:val="0"/>
                <w:bCs w:val="0"/>
                <w:i w:val="0"/>
                <w:iCs w:val="0"/>
                <w:smallCaps w:val="0"/>
                <w:strike w:val="0"/>
                <w:color w:val="333333"/>
                <w:sz w:val="19"/>
                <w:szCs w:val="19"/>
                <w:u w:val="none"/>
                <w:shd w:fill="auto" w:val="clear"/>
                <w:vertAlign w:val="baseline"/>
                <w:rtl w:val="0"/>
              </w:rPr>
              <w:t xml:space="preserve">Track 1 GATE: Chainlink latency validation result — deploy or rebuild</w:t>
            </w:r>
            <w:r w:rsidDel="00000000" w:rsidR="00000000" w:rsidRPr="00000000">
              <w:rPr>
                <w:rtl w:val="0"/>
              </w:rPr>
            </w:r>
          </w:p>
          <w:p w:rsidR="00000000" w:rsidDel="00000000" w:rsidP="00000000" w:rsidRDefault="00000000" w:rsidRPr="00000000" w14:paraId="0000011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5" w:before="35" w:line="240" w:lineRule="auto"/>
              <w:ind w:left="720" w:right="0" w:hanging="360"/>
              <w:jc w:val="left"/>
              <w:rPr/>
            </w:pPr>
            <w:r w:rsidDel="00000000" w:rsidR="00000000" w:rsidRPr="00000000">
              <w:rPr>
                <w:rFonts w:ascii="Arial" w:cs="Arial" w:eastAsia="Arial" w:hAnsi="Arial"/>
                <w:b w:val="0"/>
                <w:bCs w:val="0"/>
                <w:i w:val="0"/>
                <w:iCs w:val="0"/>
                <w:smallCaps w:val="0"/>
                <w:strike w:val="0"/>
                <w:color w:val="333333"/>
                <w:sz w:val="19"/>
                <w:szCs w:val="19"/>
                <w:u w:val="none"/>
                <w:shd w:fill="auto" w:val="clear"/>
                <w:vertAlign w:val="baseline"/>
                <w:rtl w:val="0"/>
              </w:rPr>
              <w:t xml:space="preserve">Track 1 (if gate passes): Live capital $500k–$2M with top CrunchDAO models</w:t>
            </w:r>
            <w:r w:rsidDel="00000000" w:rsidR="00000000" w:rsidRPr="00000000">
              <w:rPr>
                <w:rtl w:val="0"/>
              </w:rPr>
            </w:r>
          </w:p>
          <w:p w:rsidR="00000000" w:rsidDel="00000000" w:rsidP="00000000" w:rsidRDefault="00000000" w:rsidRPr="00000000" w14:paraId="0000011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5" w:before="35" w:line="240" w:lineRule="auto"/>
              <w:ind w:left="720" w:right="0" w:hanging="360"/>
              <w:jc w:val="left"/>
              <w:rPr/>
            </w:pPr>
            <w:r w:rsidDel="00000000" w:rsidR="00000000" w:rsidRPr="00000000">
              <w:rPr>
                <w:rFonts w:ascii="Arial" w:cs="Arial" w:eastAsia="Arial" w:hAnsi="Arial"/>
                <w:b w:val="0"/>
                <w:bCs w:val="0"/>
                <w:i w:val="0"/>
                <w:iCs w:val="0"/>
                <w:smallCaps w:val="0"/>
                <w:strike w:val="0"/>
                <w:color w:val="333333"/>
                <w:sz w:val="19"/>
                <w:szCs w:val="19"/>
                <w:u w:val="none"/>
                <w:shd w:fill="auto" w:val="clear"/>
                <w:vertAlign w:val="baseline"/>
                <w:rtl w:val="0"/>
              </w:rPr>
              <w:t xml:space="preserve">Track 1: CrunchDAO Stage 2 Continuous Competition launched</w:t>
            </w:r>
            <w:r w:rsidDel="00000000" w:rsidR="00000000" w:rsidRPr="00000000">
              <w:rPr>
                <w:rtl w:val="0"/>
              </w:rPr>
            </w:r>
          </w:p>
          <w:p w:rsidR="00000000" w:rsidDel="00000000" w:rsidP="00000000" w:rsidRDefault="00000000" w:rsidRPr="00000000" w14:paraId="0000011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5" w:before="35" w:line="240" w:lineRule="auto"/>
              <w:ind w:left="720" w:right="0" w:hanging="360"/>
              <w:jc w:val="left"/>
              <w:rPr/>
            </w:pPr>
            <w:r w:rsidDel="00000000" w:rsidR="00000000" w:rsidRPr="00000000">
              <w:rPr>
                <w:rFonts w:ascii="Arial" w:cs="Arial" w:eastAsia="Arial" w:hAnsi="Arial"/>
                <w:b w:val="0"/>
                <w:bCs w:val="0"/>
                <w:i w:val="0"/>
                <w:iCs w:val="0"/>
                <w:smallCaps w:val="0"/>
                <w:strike w:val="0"/>
                <w:color w:val="333333"/>
                <w:sz w:val="19"/>
                <w:szCs w:val="19"/>
                <w:u w:val="none"/>
                <w:shd w:fill="auto" w:val="clear"/>
                <w:vertAlign w:val="baseline"/>
                <w:rtl w:val="0"/>
              </w:rPr>
              <w:t xml:space="preserve">Track 2: HSDT capital joins, deployed capital scales to $10–20M</w:t>
            </w:r>
            <w:r w:rsidDel="00000000" w:rsidR="00000000" w:rsidRPr="00000000">
              <w:rPr>
                <w:rtl w:val="0"/>
              </w:rPr>
            </w:r>
          </w:p>
          <w:p w:rsidR="00000000" w:rsidDel="00000000" w:rsidP="00000000" w:rsidRDefault="00000000" w:rsidRPr="00000000" w14:paraId="0000011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5" w:before="35" w:line="240" w:lineRule="auto"/>
              <w:ind w:left="720" w:right="0" w:hanging="360"/>
              <w:jc w:val="left"/>
              <w:rPr/>
            </w:pPr>
            <w:r w:rsidDel="00000000" w:rsidR="00000000" w:rsidRPr="00000000">
              <w:rPr>
                <w:rFonts w:ascii="Arial" w:cs="Arial" w:eastAsia="Arial" w:hAnsi="Arial"/>
                <w:b w:val="0"/>
                <w:bCs w:val="0"/>
                <w:i w:val="0"/>
                <w:iCs w:val="0"/>
                <w:smallCaps w:val="0"/>
                <w:strike w:val="0"/>
                <w:color w:val="333333"/>
                <w:sz w:val="19"/>
                <w:szCs w:val="19"/>
                <w:u w:val="none"/>
                <w:shd w:fill="auto" w:val="clear"/>
                <w:vertAlign w:val="baseline"/>
                <w:rtl w:val="0"/>
              </w:rPr>
              <w:t xml:space="preserve">Track 3: CrunchDAO begins LP behavior model development</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7f8fa" w:val="clear"/>
            <w:tcMar>
              <w:top w:w="100.0" w:type="dxa"/>
              <w:left w:w="120.0" w:type="dxa"/>
              <w:bottom w:w="100.0" w:type="dxa"/>
              <w:right w:w="120.0" w:type="dxa"/>
            </w:tcMar>
            <w:vAlign w:val="center"/>
          </w:tcPr>
          <w:p w:rsidR="00000000" w:rsidDel="00000000" w:rsidP="00000000" w:rsidRDefault="00000000" w:rsidRPr="00000000" w14:paraId="0000011E">
            <w:pPr>
              <w:jc w:val="center"/>
              <w:rPr/>
            </w:pPr>
            <w:r w:rsidDel="00000000" w:rsidR="00000000" w:rsidRPr="00000000">
              <w:rPr>
                <w:rFonts w:ascii="Arial" w:cs="Arial" w:eastAsia="Arial" w:hAnsi="Arial"/>
                <w:b w:val="1"/>
                <w:bCs w:val="1"/>
                <w:color w:val="e94560"/>
                <w:sz w:val="20"/>
                <w:szCs w:val="20"/>
                <w:rtl w:val="0"/>
              </w:rPr>
              <w:t xml:space="preserve">$150k–$600k/mo</w:t>
            </w:r>
            <w:r w:rsidDel="00000000" w:rsidR="00000000" w:rsidRPr="00000000">
              <w:rPr>
                <w:rtl w:val="0"/>
              </w:rPr>
            </w:r>
          </w:p>
        </w:tc>
      </w:tr>
      <w:tr>
        <w:trPr>
          <w:cantSplit w:val="0"/>
          <w:tblHeader w:val="0"/>
        </w:trPr>
        <w:tc>
          <w:tcPr>
            <w:tcBorders>
              <w:top w:color="dddddd" w:space="0" w:sz="4" w:val="single"/>
              <w:left w:color="dddddd" w:space="0" w:sz="4" w:val="single"/>
              <w:bottom w:color="dddddd" w:space="0" w:sz="4" w:val="single"/>
              <w:right w:color="dddddd" w:space="0" w:sz="4" w:val="single"/>
            </w:tcBorders>
            <w:shd w:fill="1b7a3e" w:val="clear"/>
            <w:tcMar>
              <w:top w:w="100.0" w:type="dxa"/>
              <w:left w:w="120.0" w:type="dxa"/>
              <w:bottom w:w="100.0" w:type="dxa"/>
              <w:right w:w="120.0" w:type="dxa"/>
            </w:tcMar>
            <w:vAlign w:val="center"/>
          </w:tcPr>
          <w:p w:rsidR="00000000" w:rsidDel="00000000" w:rsidP="00000000" w:rsidRDefault="00000000" w:rsidRPr="00000000" w14:paraId="0000011F">
            <w:pPr>
              <w:jc w:val="center"/>
              <w:rPr/>
            </w:pPr>
            <w:r w:rsidDel="00000000" w:rsidR="00000000" w:rsidRPr="00000000">
              <w:rPr>
                <w:rFonts w:ascii="Arial" w:cs="Arial" w:eastAsia="Arial" w:hAnsi="Arial"/>
                <w:b w:val="1"/>
                <w:bCs w:val="1"/>
                <w:color w:val="ffffff"/>
                <w:sz w:val="20"/>
                <w:szCs w:val="20"/>
                <w:rtl w:val="0"/>
              </w:rPr>
              <w:t xml:space="preserve">M7–12</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tcMar>
              <w:top w:w="100.0" w:type="dxa"/>
              <w:left w:w="120.0" w:type="dxa"/>
              <w:bottom w:w="100.0" w:type="dxa"/>
              <w:right w:w="120.0" w:type="dxa"/>
            </w:tcMar>
          </w:tcPr>
          <w:p w:rsidR="00000000" w:rsidDel="00000000" w:rsidP="00000000" w:rsidRDefault="00000000" w:rsidRPr="00000000" w14:paraId="00000120">
            <w:pPr>
              <w:rPr/>
            </w:pPr>
            <w:r w:rsidDel="00000000" w:rsidR="00000000" w:rsidRPr="00000000">
              <w:rPr>
                <w:rFonts w:ascii="Arial" w:cs="Arial" w:eastAsia="Arial" w:hAnsi="Arial"/>
                <w:b w:val="1"/>
                <w:bCs w:val="1"/>
                <w:color w:val="555555"/>
                <w:sz w:val="19"/>
                <w:szCs w:val="19"/>
                <w:rtl w:val="0"/>
              </w:rPr>
              <w:t xml:space="preserve">Months 7–12</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tcMar>
              <w:top w:w="100.0" w:type="dxa"/>
              <w:left w:w="120.0" w:type="dxa"/>
              <w:bottom w:w="100.0" w:type="dxa"/>
              <w:right w:w="120.0" w:type="dxa"/>
            </w:tcMar>
          </w:tcPr>
          <w:p w:rsidR="00000000" w:rsidDel="00000000" w:rsidP="00000000" w:rsidRDefault="00000000" w:rsidRPr="00000000" w14:paraId="0000012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5" w:before="35" w:line="240" w:lineRule="auto"/>
              <w:ind w:left="720" w:right="0" w:hanging="360"/>
              <w:jc w:val="left"/>
              <w:rPr/>
            </w:pPr>
            <w:r w:rsidDel="00000000" w:rsidR="00000000" w:rsidRPr="00000000">
              <w:rPr>
                <w:rFonts w:ascii="Arial" w:cs="Arial" w:eastAsia="Arial" w:hAnsi="Arial"/>
                <w:b w:val="0"/>
                <w:bCs w:val="0"/>
                <w:i w:val="0"/>
                <w:iCs w:val="0"/>
                <w:smallCaps w:val="0"/>
                <w:strike w:val="0"/>
                <w:color w:val="333333"/>
                <w:sz w:val="19"/>
                <w:szCs w:val="19"/>
                <w:u w:val="none"/>
                <w:shd w:fill="auto" w:val="clear"/>
                <w:vertAlign w:val="baseline"/>
                <w:rtl w:val="0"/>
              </w:rPr>
              <w:t xml:space="preserve">Track 1: Capital scales to $5–15M, model rotation live</w:t>
            </w:r>
            <w:r w:rsidDel="00000000" w:rsidR="00000000" w:rsidRPr="00000000">
              <w:rPr>
                <w:rtl w:val="0"/>
              </w:rPr>
            </w:r>
          </w:p>
          <w:p w:rsidR="00000000" w:rsidDel="00000000" w:rsidP="00000000" w:rsidRDefault="00000000" w:rsidRPr="00000000" w14:paraId="0000012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5" w:before="35" w:line="240" w:lineRule="auto"/>
              <w:ind w:left="720" w:right="0" w:hanging="360"/>
              <w:jc w:val="left"/>
              <w:rPr/>
            </w:pPr>
            <w:r w:rsidDel="00000000" w:rsidR="00000000" w:rsidRPr="00000000">
              <w:rPr>
                <w:rFonts w:ascii="Arial" w:cs="Arial" w:eastAsia="Arial" w:hAnsi="Arial"/>
                <w:b w:val="0"/>
                <w:bCs w:val="0"/>
                <w:i w:val="0"/>
                <w:iCs w:val="0"/>
                <w:smallCaps w:val="0"/>
                <w:strike w:val="0"/>
                <w:color w:val="333333"/>
                <w:sz w:val="19"/>
                <w:szCs w:val="19"/>
                <w:u w:val="none"/>
                <w:shd w:fill="auto" w:val="clear"/>
                <w:vertAlign w:val="baseline"/>
                <w:rtl w:val="0"/>
              </w:rPr>
              <w:t xml:space="preserve">Track 1: Pair universe expands to 30–40 pairs</w:t>
            </w:r>
            <w:r w:rsidDel="00000000" w:rsidR="00000000" w:rsidRPr="00000000">
              <w:rPr>
                <w:rtl w:val="0"/>
              </w:rPr>
            </w:r>
          </w:p>
          <w:p w:rsidR="00000000" w:rsidDel="00000000" w:rsidP="00000000" w:rsidRDefault="00000000" w:rsidRPr="00000000" w14:paraId="0000012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5" w:before="35" w:line="240" w:lineRule="auto"/>
              <w:ind w:left="720" w:right="0" w:hanging="360"/>
              <w:jc w:val="left"/>
              <w:rPr/>
            </w:pPr>
            <w:r w:rsidDel="00000000" w:rsidR="00000000" w:rsidRPr="00000000">
              <w:rPr>
                <w:rFonts w:ascii="Arial" w:cs="Arial" w:eastAsia="Arial" w:hAnsi="Arial"/>
                <w:b w:val="0"/>
                <w:bCs w:val="0"/>
                <w:i w:val="0"/>
                <w:iCs w:val="0"/>
                <w:smallCaps w:val="0"/>
                <w:strike w:val="0"/>
                <w:color w:val="333333"/>
                <w:sz w:val="19"/>
                <w:szCs w:val="19"/>
                <w:u w:val="none"/>
                <w:shd w:fill="auto" w:val="clear"/>
                <w:vertAlign w:val="baseline"/>
                <w:rtl w:val="0"/>
              </w:rPr>
              <w:t xml:space="preserve">Track 2: Run rate $100–300k/month from $15–25M deployed</w:t>
            </w:r>
            <w:r w:rsidDel="00000000" w:rsidR="00000000" w:rsidRPr="00000000">
              <w:rPr>
                <w:rtl w:val="0"/>
              </w:rPr>
            </w:r>
          </w:p>
          <w:p w:rsidR="00000000" w:rsidDel="00000000" w:rsidP="00000000" w:rsidRDefault="00000000" w:rsidRPr="00000000" w14:paraId="000001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5" w:before="35" w:line="240" w:lineRule="auto"/>
              <w:ind w:left="720" w:right="0" w:hanging="360"/>
              <w:jc w:val="left"/>
              <w:rPr/>
            </w:pPr>
            <w:r w:rsidDel="00000000" w:rsidR="00000000" w:rsidRPr="00000000">
              <w:rPr>
                <w:rFonts w:ascii="Arial" w:cs="Arial" w:eastAsia="Arial" w:hAnsi="Arial"/>
                <w:b w:val="0"/>
                <w:bCs w:val="0"/>
                <w:i w:val="0"/>
                <w:iCs w:val="0"/>
                <w:smallCaps w:val="0"/>
                <w:strike w:val="0"/>
                <w:color w:val="333333"/>
                <w:sz w:val="19"/>
                <w:szCs w:val="19"/>
                <w:u w:val="none"/>
                <w:shd w:fill="auto" w:val="clear"/>
                <w:vertAlign w:val="baseline"/>
                <w:rtl w:val="0"/>
              </w:rPr>
              <w:t xml:space="preserve">Track 3: First LP behavior models in live testing (month 9+)</w:t>
            </w:r>
            <w:r w:rsidDel="00000000" w:rsidR="00000000" w:rsidRPr="00000000">
              <w:rPr>
                <w:rtl w:val="0"/>
              </w:rPr>
            </w:r>
          </w:p>
          <w:p w:rsidR="00000000" w:rsidDel="00000000" w:rsidP="00000000" w:rsidRDefault="00000000" w:rsidRPr="00000000" w14:paraId="000001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5" w:before="35" w:line="240" w:lineRule="auto"/>
              <w:ind w:left="720" w:right="0" w:hanging="360"/>
              <w:jc w:val="left"/>
              <w:rPr/>
            </w:pPr>
            <w:r w:rsidDel="00000000" w:rsidR="00000000" w:rsidRPr="00000000">
              <w:rPr>
                <w:rFonts w:ascii="Arial" w:cs="Arial" w:eastAsia="Arial" w:hAnsi="Arial"/>
                <w:b w:val="0"/>
                <w:bCs w:val="0"/>
                <w:i w:val="0"/>
                <w:iCs w:val="0"/>
                <w:smallCaps w:val="0"/>
                <w:strike w:val="0"/>
                <w:color w:val="333333"/>
                <w:sz w:val="19"/>
                <w:szCs w:val="19"/>
                <w:u w:val="none"/>
                <w:shd w:fill="auto" w:val="clear"/>
                <w:vertAlign w:val="baseline"/>
                <w:rtl w:val="0"/>
              </w:rPr>
              <w:t xml:space="preserve">Institutional track record building — 6-month PnL history complete</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7f8fa" w:val="clear"/>
            <w:tcMar>
              <w:top w:w="100.0" w:type="dxa"/>
              <w:left w:w="120.0" w:type="dxa"/>
              <w:bottom w:w="100.0" w:type="dxa"/>
              <w:right w:w="120.0" w:type="dxa"/>
            </w:tcMar>
            <w:vAlign w:val="center"/>
          </w:tcPr>
          <w:p w:rsidR="00000000" w:rsidDel="00000000" w:rsidP="00000000" w:rsidRDefault="00000000" w:rsidRPr="00000000" w14:paraId="00000126">
            <w:pPr>
              <w:jc w:val="center"/>
              <w:rPr/>
            </w:pPr>
            <w:r w:rsidDel="00000000" w:rsidR="00000000" w:rsidRPr="00000000">
              <w:rPr>
                <w:rFonts w:ascii="Arial" w:cs="Arial" w:eastAsia="Arial" w:hAnsi="Arial"/>
                <w:b w:val="1"/>
                <w:bCs w:val="1"/>
                <w:color w:val="1b7a3e"/>
                <w:sz w:val="20"/>
                <w:szCs w:val="20"/>
                <w:rtl w:val="0"/>
              </w:rPr>
              <w:t xml:space="preserve">$300k–$1M/mo</w:t>
            </w:r>
            <w:r w:rsidDel="00000000" w:rsidR="00000000" w:rsidRPr="00000000">
              <w:rPr>
                <w:rtl w:val="0"/>
              </w:rPr>
            </w:r>
          </w:p>
        </w:tc>
      </w:tr>
      <w:tr>
        <w:trPr>
          <w:cantSplit w:val="0"/>
          <w:tblHeader w:val="0"/>
        </w:trPr>
        <w:tc>
          <w:tcPr>
            <w:tcBorders>
              <w:top w:color="dddddd" w:space="0" w:sz="4" w:val="single"/>
              <w:left w:color="dddddd" w:space="0" w:sz="4" w:val="single"/>
              <w:bottom w:color="dddddd" w:space="0" w:sz="4" w:val="single"/>
              <w:right w:color="dddddd" w:space="0" w:sz="4" w:val="single"/>
            </w:tcBorders>
            <w:shd w:fill="2e7d32" w:val="clear"/>
            <w:tcMar>
              <w:top w:w="100.0" w:type="dxa"/>
              <w:left w:w="120.0" w:type="dxa"/>
              <w:bottom w:w="100.0" w:type="dxa"/>
              <w:right w:w="120.0" w:type="dxa"/>
            </w:tcMar>
            <w:vAlign w:val="center"/>
          </w:tcPr>
          <w:p w:rsidR="00000000" w:rsidDel="00000000" w:rsidP="00000000" w:rsidRDefault="00000000" w:rsidRPr="00000000" w14:paraId="00000127">
            <w:pPr>
              <w:jc w:val="center"/>
              <w:rPr/>
            </w:pPr>
            <w:r w:rsidDel="00000000" w:rsidR="00000000" w:rsidRPr="00000000">
              <w:rPr>
                <w:rFonts w:ascii="Arial" w:cs="Arial" w:eastAsia="Arial" w:hAnsi="Arial"/>
                <w:b w:val="1"/>
                <w:bCs w:val="1"/>
                <w:color w:val="ffffff"/>
                <w:sz w:val="20"/>
                <w:szCs w:val="20"/>
                <w:rtl w:val="0"/>
              </w:rPr>
              <w:t xml:space="preserve">Y2</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tcMar>
              <w:top w:w="100.0" w:type="dxa"/>
              <w:left w:w="120.0" w:type="dxa"/>
              <w:bottom w:w="100.0" w:type="dxa"/>
              <w:right w:w="120.0" w:type="dxa"/>
            </w:tcMar>
          </w:tcPr>
          <w:p w:rsidR="00000000" w:rsidDel="00000000" w:rsidP="00000000" w:rsidRDefault="00000000" w:rsidRPr="00000000" w14:paraId="00000128">
            <w:pPr>
              <w:rPr/>
            </w:pPr>
            <w:r w:rsidDel="00000000" w:rsidR="00000000" w:rsidRPr="00000000">
              <w:rPr>
                <w:rFonts w:ascii="Arial" w:cs="Arial" w:eastAsia="Arial" w:hAnsi="Arial"/>
                <w:b w:val="1"/>
                <w:bCs w:val="1"/>
                <w:color w:val="555555"/>
                <w:sz w:val="19"/>
                <w:szCs w:val="19"/>
                <w:rtl w:val="0"/>
              </w:rPr>
              <w:t xml:space="preserve">Year 2</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tcMar>
              <w:top w:w="100.0" w:type="dxa"/>
              <w:left w:w="120.0" w:type="dxa"/>
              <w:bottom w:w="100.0" w:type="dxa"/>
              <w:right w:w="120.0" w:type="dxa"/>
            </w:tcMar>
          </w:tcPr>
          <w:p w:rsidR="00000000" w:rsidDel="00000000" w:rsidP="00000000" w:rsidRDefault="00000000" w:rsidRPr="00000000" w14:paraId="0000012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5" w:before="35" w:line="240" w:lineRule="auto"/>
              <w:ind w:left="720" w:right="0" w:hanging="360"/>
              <w:jc w:val="left"/>
              <w:rPr/>
            </w:pPr>
            <w:r w:rsidDel="00000000" w:rsidR="00000000" w:rsidRPr="00000000">
              <w:rPr>
                <w:rFonts w:ascii="Arial" w:cs="Arial" w:eastAsia="Arial" w:hAnsi="Arial"/>
                <w:b w:val="0"/>
                <w:bCs w:val="0"/>
                <w:i w:val="0"/>
                <w:iCs w:val="0"/>
                <w:smallCaps w:val="0"/>
                <w:strike w:val="0"/>
                <w:color w:val="333333"/>
                <w:sz w:val="19"/>
                <w:szCs w:val="19"/>
                <w:u w:val="none"/>
                <w:shd w:fill="auto" w:val="clear"/>
                <w:vertAlign w:val="baseline"/>
                <w:rtl w:val="0"/>
              </w:rPr>
              <w:t xml:space="preserve">Track 1: Scale to $25–50M deployed, $10–20M annual target</w:t>
            </w:r>
            <w:r w:rsidDel="00000000" w:rsidR="00000000" w:rsidRPr="00000000">
              <w:rPr>
                <w:rtl w:val="0"/>
              </w:rPr>
            </w:r>
          </w:p>
          <w:p w:rsidR="00000000" w:rsidDel="00000000" w:rsidP="00000000" w:rsidRDefault="00000000" w:rsidRPr="00000000" w14:paraId="000001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5" w:before="35" w:line="240" w:lineRule="auto"/>
              <w:ind w:left="720" w:right="0" w:hanging="360"/>
              <w:jc w:val="left"/>
              <w:rPr/>
            </w:pPr>
            <w:r w:rsidDel="00000000" w:rsidR="00000000" w:rsidRPr="00000000">
              <w:rPr>
                <w:rFonts w:ascii="Arial" w:cs="Arial" w:eastAsia="Arial" w:hAnsi="Arial"/>
                <w:b w:val="0"/>
                <w:bCs w:val="0"/>
                <w:i w:val="0"/>
                <w:iCs w:val="0"/>
                <w:smallCaps w:val="0"/>
                <w:strike w:val="0"/>
                <w:color w:val="333333"/>
                <w:sz w:val="19"/>
                <w:szCs w:val="19"/>
                <w:u w:val="none"/>
                <w:shd w:fill="auto" w:val="clear"/>
                <w:vertAlign w:val="baseline"/>
                <w:rtl w:val="0"/>
              </w:rPr>
              <w:t xml:space="preserve">Track 2: Institutional capital at $50–150M deployed, $5–12M annual</w:t>
            </w:r>
            <w:r w:rsidDel="00000000" w:rsidR="00000000" w:rsidRPr="00000000">
              <w:rPr>
                <w:rtl w:val="0"/>
              </w:rPr>
            </w:r>
          </w:p>
          <w:p w:rsidR="00000000" w:rsidDel="00000000" w:rsidP="00000000" w:rsidRDefault="00000000" w:rsidRPr="00000000" w14:paraId="000001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5" w:before="35" w:line="240" w:lineRule="auto"/>
              <w:ind w:left="720" w:right="0" w:hanging="360"/>
              <w:jc w:val="left"/>
              <w:rPr/>
            </w:pPr>
            <w:r w:rsidDel="00000000" w:rsidR="00000000" w:rsidRPr="00000000">
              <w:rPr>
                <w:rFonts w:ascii="Arial" w:cs="Arial" w:eastAsia="Arial" w:hAnsi="Arial"/>
                <w:b w:val="0"/>
                <w:bCs w:val="0"/>
                <w:i w:val="0"/>
                <w:iCs w:val="0"/>
                <w:smallCaps w:val="0"/>
                <w:strike w:val="0"/>
                <w:color w:val="333333"/>
                <w:sz w:val="19"/>
                <w:szCs w:val="19"/>
                <w:u w:val="none"/>
                <w:shd w:fill="auto" w:val="clear"/>
                <w:vertAlign w:val="baseline"/>
                <w:rtl w:val="0"/>
              </w:rPr>
              <w:t xml:space="preserve">Track 3: Full production, $2–5M annual from LP behavior signal</w:t>
            </w:r>
            <w:r w:rsidDel="00000000" w:rsidR="00000000" w:rsidRPr="00000000">
              <w:rPr>
                <w:rtl w:val="0"/>
              </w:rPr>
            </w:r>
          </w:p>
          <w:p w:rsidR="00000000" w:rsidDel="00000000" w:rsidP="00000000" w:rsidRDefault="00000000" w:rsidRPr="00000000" w14:paraId="0000012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5" w:before="35" w:line="240" w:lineRule="auto"/>
              <w:ind w:left="720" w:right="0" w:hanging="360"/>
              <w:jc w:val="left"/>
              <w:rPr/>
            </w:pPr>
            <w:r w:rsidDel="00000000" w:rsidR="00000000" w:rsidRPr="00000000">
              <w:rPr>
                <w:rFonts w:ascii="Arial" w:cs="Arial" w:eastAsia="Arial" w:hAnsi="Arial"/>
                <w:b w:val="0"/>
                <w:bCs w:val="0"/>
                <w:i w:val="0"/>
                <w:iCs w:val="0"/>
                <w:smallCaps w:val="0"/>
                <w:strike w:val="0"/>
                <w:color w:val="333333"/>
                <w:sz w:val="19"/>
                <w:szCs w:val="19"/>
                <w:u w:val="none"/>
                <w:shd w:fill="auto" w:val="clear"/>
                <w:vertAlign w:val="baseline"/>
                <w:rtl w:val="0"/>
              </w:rPr>
              <w:t xml:space="preserve">Combined track record enables next capital raise at institutional terms</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7f8fa" w:val="clear"/>
            <w:tcMar>
              <w:top w:w="100.0" w:type="dxa"/>
              <w:left w:w="120.0" w:type="dxa"/>
              <w:bottom w:w="100.0" w:type="dxa"/>
              <w:right w:w="120.0" w:type="dxa"/>
            </w:tcMar>
            <w:vAlign w:val="center"/>
          </w:tcPr>
          <w:p w:rsidR="00000000" w:rsidDel="00000000" w:rsidP="00000000" w:rsidRDefault="00000000" w:rsidRPr="00000000" w14:paraId="0000012D">
            <w:pPr>
              <w:jc w:val="center"/>
              <w:rPr/>
            </w:pPr>
            <w:r w:rsidDel="00000000" w:rsidR="00000000" w:rsidRPr="00000000">
              <w:rPr>
                <w:rFonts w:ascii="Arial" w:cs="Arial" w:eastAsia="Arial" w:hAnsi="Arial"/>
                <w:b w:val="1"/>
                <w:bCs w:val="1"/>
                <w:color w:val="2e7d32"/>
                <w:sz w:val="20"/>
                <w:szCs w:val="20"/>
                <w:rtl w:val="0"/>
              </w:rPr>
              <w:t xml:space="preserve">$1.5–3M/mo</w:t>
            </w:r>
            <w:r w:rsidDel="00000000" w:rsidR="00000000" w:rsidRPr="00000000">
              <w:rPr>
                <w:rtl w:val="0"/>
              </w:rPr>
            </w:r>
          </w:p>
        </w:tc>
      </w:tr>
    </w:tbl>
    <w:p w:rsidR="00000000" w:rsidDel="00000000" w:rsidP="00000000" w:rsidRDefault="00000000" w:rsidRPr="00000000" w14:paraId="0000012E">
      <w:pPr>
        <w:rPr/>
      </w:pPr>
      <w:r w:rsidDel="00000000" w:rsidR="00000000" w:rsidRPr="00000000">
        <w:br w:type="page"/>
      </w:r>
      <w:r w:rsidDel="00000000" w:rsidR="00000000" w:rsidRPr="00000000">
        <w:rPr>
          <w:rtl w:val="0"/>
        </w:rPr>
      </w:r>
    </w:p>
    <w:p w:rsidR="00000000" w:rsidDel="00000000" w:rsidP="00000000" w:rsidRDefault="00000000" w:rsidRPr="00000000" w14:paraId="0000012F">
      <w:pPr>
        <w:pStyle w:val="Heading1"/>
        <w:spacing w:after="80" w:before="400" w:lineRule="auto"/>
        <w:rPr/>
      </w:pPr>
      <w:r w:rsidDel="00000000" w:rsidR="00000000" w:rsidRPr="00000000">
        <w:rPr>
          <w:rFonts w:ascii="Arial" w:cs="Arial" w:eastAsia="Arial" w:hAnsi="Arial"/>
          <w:b w:val="1"/>
          <w:bCs w:val="1"/>
          <w:color w:val="0d1b2a"/>
          <w:sz w:val="34"/>
          <w:szCs w:val="34"/>
          <w:rtl w:val="0"/>
        </w:rPr>
        <w:t xml:space="preserve">Partner Requirements</w:t>
      </w:r>
      <w:r w:rsidDel="00000000" w:rsidR="00000000" w:rsidRPr="00000000">
        <w:rPr>
          <w:rtl w:val="0"/>
        </w:rPr>
      </w:r>
    </w:p>
    <w:p w:rsidR="00000000" w:rsidDel="00000000" w:rsidP="00000000" w:rsidRDefault="00000000" w:rsidRPr="00000000" w14:paraId="00000130">
      <w:pPr>
        <w:pBdr>
          <w:bottom w:color="e94560" w:space="1" w:sz="8" w:val="single"/>
        </w:pBdr>
        <w:spacing w:after="160" w:before="160" w:lineRule="auto"/>
        <w:rPr/>
      </w:pPr>
      <w:r w:rsidDel="00000000" w:rsidR="00000000" w:rsidRPr="00000000">
        <w:rPr>
          <w:rtl w:val="0"/>
        </w:rPr>
      </w:r>
    </w:p>
    <w:p w:rsidR="00000000" w:rsidDel="00000000" w:rsidP="00000000" w:rsidRDefault="00000000" w:rsidRPr="00000000" w14:paraId="00000131">
      <w:pPr>
        <w:spacing w:after="60" w:before="60" w:lineRule="auto"/>
        <w:rPr/>
      </w:pPr>
      <w:r w:rsidDel="00000000" w:rsidR="00000000" w:rsidRPr="00000000">
        <w:rPr>
          <w:rFonts w:ascii="Arial" w:cs="Arial" w:eastAsia="Arial" w:hAnsi="Arial"/>
          <w:color w:val="333333"/>
          <w:sz w:val="21"/>
          <w:szCs w:val="21"/>
          <w:rtl w:val="0"/>
        </w:rPr>
        <w:t xml:space="preserve">Every requirement below is a hard dependency. The strategy does not function as described if any partner fails to deliver their specific obligations. Requirements are marked Critical, High, or Standard to reflect sequencing priority.</w:t>
      </w:r>
      <w:r w:rsidDel="00000000" w:rsidR="00000000" w:rsidRPr="00000000">
        <w:rPr>
          <w:rtl w:val="0"/>
        </w:rPr>
      </w:r>
    </w:p>
    <w:p w:rsidR="00000000" w:rsidDel="00000000" w:rsidP="00000000" w:rsidRDefault="00000000" w:rsidRPr="00000000" w14:paraId="00000132">
      <w:pPr>
        <w:spacing w:after="0" w:before="80" w:lineRule="auto"/>
        <w:rPr/>
      </w:pPr>
      <w:r w:rsidDel="00000000" w:rsidR="00000000" w:rsidRPr="00000000">
        <w:rPr>
          <w:rtl w:val="0"/>
        </w:rPr>
      </w:r>
    </w:p>
    <w:p w:rsidR="00000000" w:rsidDel="00000000" w:rsidP="00000000" w:rsidRDefault="00000000" w:rsidRPr="00000000" w14:paraId="00000133">
      <w:pPr>
        <w:pStyle w:val="Heading2"/>
        <w:spacing w:after="80" w:before="280" w:lineRule="auto"/>
        <w:rPr/>
      </w:pPr>
      <w:r w:rsidDel="00000000" w:rsidR="00000000" w:rsidRPr="00000000">
        <w:rPr>
          <w:rFonts w:ascii="Arial" w:cs="Arial" w:eastAsia="Arial" w:hAnsi="Arial"/>
          <w:b w:val="1"/>
          <w:bCs w:val="1"/>
          <w:color w:val="e94560"/>
          <w:sz w:val="26"/>
          <w:szCs w:val="26"/>
          <w:rtl w:val="0"/>
        </w:rPr>
        <w:t xml:space="preserve">LYS Labs</w:t>
      </w:r>
      <w:r w:rsidDel="00000000" w:rsidR="00000000" w:rsidRPr="00000000">
        <w:rPr>
          <w:rtl w:val="0"/>
        </w:rPr>
      </w:r>
    </w:p>
    <w:tbl>
      <w:tblPr>
        <w:tblStyle w:val="Table14"/>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480"/>
        <w:gridCol w:w="1200"/>
        <w:gridCol w:w="4680"/>
        <w:tblGridChange w:id="0">
          <w:tblGrid>
            <w:gridCol w:w="3480"/>
            <w:gridCol w:w="1200"/>
            <w:gridCol w:w="4680"/>
          </w:tblGrid>
        </w:tblGridChange>
      </w:tblGrid>
      <w:tr>
        <w:trPr>
          <w:cantSplit w:val="0"/>
          <w:tblHeader w:val="0"/>
        </w:trPr>
        <w:tc>
          <w:tcPr>
            <w:tcBorders>
              <w:top w:color="dddddd" w:space="0" w:sz="4" w:val="single"/>
              <w:left w:color="dddddd" w:space="0" w:sz="4" w:val="single"/>
              <w:bottom w:color="dddddd" w:space="0" w:sz="4" w:val="single"/>
              <w:right w:color="dddddd" w:space="0" w:sz="4" w:val="single"/>
            </w:tcBorders>
            <w:shd w:fill="e94560" w:val="clear"/>
            <w:tcMar>
              <w:top w:w="100.0" w:type="dxa"/>
              <w:left w:w="130.0" w:type="dxa"/>
              <w:bottom w:w="100.0" w:type="dxa"/>
              <w:right w:w="130.0" w:type="dxa"/>
            </w:tcMar>
          </w:tcPr>
          <w:p w:rsidR="00000000" w:rsidDel="00000000" w:rsidP="00000000" w:rsidRDefault="00000000" w:rsidRPr="00000000" w14:paraId="00000134">
            <w:pPr>
              <w:rPr/>
            </w:pPr>
            <w:r w:rsidDel="00000000" w:rsidR="00000000" w:rsidRPr="00000000">
              <w:rPr>
                <w:rFonts w:ascii="Arial" w:cs="Arial" w:eastAsia="Arial" w:hAnsi="Arial"/>
                <w:b w:val="1"/>
                <w:bCs w:val="1"/>
                <w:color w:val="ffffff"/>
                <w:sz w:val="19"/>
                <w:szCs w:val="19"/>
                <w:rtl w:val="0"/>
              </w:rPr>
              <w:t xml:space="preserve">Requirement</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e94560" w:val="clear"/>
            <w:tcMar>
              <w:top w:w="100.0" w:type="dxa"/>
              <w:left w:w="130.0" w:type="dxa"/>
              <w:bottom w:w="100.0" w:type="dxa"/>
              <w:right w:w="130.0" w:type="dxa"/>
            </w:tcMar>
          </w:tcPr>
          <w:p w:rsidR="00000000" w:rsidDel="00000000" w:rsidP="00000000" w:rsidRDefault="00000000" w:rsidRPr="00000000" w14:paraId="00000135">
            <w:pPr>
              <w:rPr/>
            </w:pPr>
            <w:r w:rsidDel="00000000" w:rsidR="00000000" w:rsidRPr="00000000">
              <w:rPr>
                <w:rFonts w:ascii="Arial" w:cs="Arial" w:eastAsia="Arial" w:hAnsi="Arial"/>
                <w:b w:val="1"/>
                <w:bCs w:val="1"/>
                <w:color w:val="ffffff"/>
                <w:sz w:val="19"/>
                <w:szCs w:val="19"/>
                <w:rtl w:val="0"/>
              </w:rPr>
              <w:t xml:space="preserve">Priority</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e94560" w:val="clear"/>
            <w:tcMar>
              <w:top w:w="100.0" w:type="dxa"/>
              <w:left w:w="130.0" w:type="dxa"/>
              <w:bottom w:w="100.0" w:type="dxa"/>
              <w:right w:w="130.0" w:type="dxa"/>
            </w:tcMar>
          </w:tcPr>
          <w:p w:rsidR="00000000" w:rsidDel="00000000" w:rsidP="00000000" w:rsidRDefault="00000000" w:rsidRPr="00000000" w14:paraId="00000136">
            <w:pPr>
              <w:rPr/>
            </w:pPr>
            <w:r w:rsidDel="00000000" w:rsidR="00000000" w:rsidRPr="00000000">
              <w:rPr>
                <w:rFonts w:ascii="Arial" w:cs="Arial" w:eastAsia="Arial" w:hAnsi="Arial"/>
                <w:b w:val="1"/>
                <w:bCs w:val="1"/>
                <w:color w:val="ffffff"/>
                <w:sz w:val="19"/>
                <w:szCs w:val="19"/>
                <w:rtl w:val="0"/>
              </w:rPr>
              <w:t xml:space="preserve">Specification</w:t>
            </w:r>
            <w:r w:rsidDel="00000000" w:rsidR="00000000" w:rsidRPr="00000000">
              <w:rPr>
                <w:rtl w:val="0"/>
              </w:rPr>
            </w:r>
          </w:p>
        </w:tc>
      </w:tr>
      <w:tr>
        <w:trPr>
          <w:cantSplit w:val="0"/>
          <w:tblHeader w:val="0"/>
        </w:trPr>
        <w:tc>
          <w:tcPr>
            <w:tcBorders>
              <w:top w:color="dddddd" w:space="0" w:sz="4" w:val="single"/>
              <w:left w:color="dddddd" w:space="0" w:sz="4" w:val="single"/>
              <w:bottom w:color="dddddd" w:space="0" w:sz="4" w:val="single"/>
              <w:right w:color="dddddd" w:space="0" w:sz="4" w:val="single"/>
            </w:tcBorders>
            <w:shd w:fill="f7f8fa" w:val="clear"/>
            <w:tcMar>
              <w:top w:w="100.0" w:type="dxa"/>
              <w:left w:w="130.0" w:type="dxa"/>
              <w:bottom w:w="100.0" w:type="dxa"/>
              <w:right w:w="130.0" w:type="dxa"/>
            </w:tcMar>
          </w:tcPr>
          <w:p w:rsidR="00000000" w:rsidDel="00000000" w:rsidP="00000000" w:rsidRDefault="00000000" w:rsidRPr="00000000" w14:paraId="00000137">
            <w:pPr>
              <w:jc w:val="left"/>
              <w:rPr/>
            </w:pPr>
            <w:r w:rsidDel="00000000" w:rsidR="00000000" w:rsidRPr="00000000">
              <w:rPr>
                <w:rFonts w:ascii="Arial" w:cs="Arial" w:eastAsia="Arial" w:hAnsi="Arial"/>
                <w:b w:val="1"/>
                <w:bCs w:val="1"/>
                <w:color w:val="333333"/>
                <w:sz w:val="19"/>
                <w:szCs w:val="19"/>
                <w:rtl w:val="0"/>
              </w:rPr>
              <w:t xml:space="preserve">LYS Flash: Drift execution</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ebee" w:val="clear"/>
            <w:tcMar>
              <w:top w:w="100.0" w:type="dxa"/>
              <w:left w:w="130.0" w:type="dxa"/>
              <w:bottom w:w="100.0" w:type="dxa"/>
              <w:right w:w="130.0" w:type="dxa"/>
            </w:tcMar>
          </w:tcPr>
          <w:p w:rsidR="00000000" w:rsidDel="00000000" w:rsidP="00000000" w:rsidRDefault="00000000" w:rsidRPr="00000000" w14:paraId="00000138">
            <w:pPr>
              <w:jc w:val="left"/>
              <w:rPr/>
            </w:pPr>
            <w:r w:rsidDel="00000000" w:rsidR="00000000" w:rsidRPr="00000000">
              <w:rPr>
                <w:rFonts w:ascii="Arial" w:cs="Arial" w:eastAsia="Arial" w:hAnsi="Arial"/>
                <w:b w:val="1"/>
                <w:bCs w:val="1"/>
                <w:color w:val="e94560"/>
                <w:sz w:val="19"/>
                <w:szCs w:val="19"/>
                <w:rtl w:val="0"/>
              </w:rPr>
              <w:t xml:space="preserve">Critical</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139">
            <w:pPr>
              <w:jc w:val="left"/>
              <w:rPr/>
            </w:pPr>
            <w:r w:rsidDel="00000000" w:rsidR="00000000" w:rsidRPr="00000000">
              <w:rPr>
                <w:rFonts w:ascii="Arial" w:cs="Arial" w:eastAsia="Arial" w:hAnsi="Arial"/>
                <w:b w:val="0"/>
                <w:bCs w:val="0"/>
                <w:color w:val="333333"/>
                <w:sz w:val="19"/>
                <w:szCs w:val="19"/>
                <w:rtl w:val="0"/>
              </w:rPr>
              <w:t xml:space="preserve">Reliable position entry and exit on Drift perp markets. TEE signing, 99%+ success rate under load. No full decoder required — execution API only. Needed for Track 2 launch immediately.</w:t>
            </w:r>
            <w:r w:rsidDel="00000000" w:rsidR="00000000" w:rsidRPr="00000000">
              <w:rPr>
                <w:rtl w:val="0"/>
              </w:rPr>
            </w:r>
          </w:p>
        </w:tc>
      </w:tr>
      <w:tr>
        <w:trPr>
          <w:cantSplit w:val="0"/>
          <w:tblHeader w:val="0"/>
        </w:trPr>
        <w:tc>
          <w:tcPr>
            <w:tcBorders>
              <w:top w:color="dddddd" w:space="0" w:sz="4" w:val="single"/>
              <w:left w:color="dddddd" w:space="0" w:sz="4" w:val="single"/>
              <w:bottom w:color="dddddd" w:space="0" w:sz="4" w:val="single"/>
              <w:right w:color="dddddd" w:space="0" w:sz="4" w:val="single"/>
            </w:tcBorders>
            <w:shd w:fill="f7f8fa" w:val="clear"/>
            <w:tcMar>
              <w:top w:w="100.0" w:type="dxa"/>
              <w:left w:w="130.0" w:type="dxa"/>
              <w:bottom w:w="100.0" w:type="dxa"/>
              <w:right w:w="130.0" w:type="dxa"/>
            </w:tcMar>
          </w:tcPr>
          <w:p w:rsidR="00000000" w:rsidDel="00000000" w:rsidP="00000000" w:rsidRDefault="00000000" w:rsidRPr="00000000" w14:paraId="0000013A">
            <w:pPr>
              <w:jc w:val="left"/>
              <w:rPr/>
            </w:pPr>
            <w:r w:rsidDel="00000000" w:rsidR="00000000" w:rsidRPr="00000000">
              <w:rPr>
                <w:rFonts w:ascii="Arial" w:cs="Arial" w:eastAsia="Arial" w:hAnsi="Arial"/>
                <w:b w:val="1"/>
                <w:bCs w:val="1"/>
                <w:color w:val="333333"/>
                <w:sz w:val="19"/>
                <w:szCs w:val="19"/>
                <w:rtl w:val="0"/>
              </w:rPr>
              <w:t xml:space="preserve">LYS Core: Raydium + Meteora decoded state</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ebee" w:val="clear"/>
            <w:tcMar>
              <w:top w:w="100.0" w:type="dxa"/>
              <w:left w:w="130.0" w:type="dxa"/>
              <w:bottom w:w="100.0" w:type="dxa"/>
              <w:right w:w="130.0" w:type="dxa"/>
            </w:tcMar>
          </w:tcPr>
          <w:p w:rsidR="00000000" w:rsidDel="00000000" w:rsidP="00000000" w:rsidRDefault="00000000" w:rsidRPr="00000000" w14:paraId="0000013B">
            <w:pPr>
              <w:jc w:val="left"/>
              <w:rPr/>
            </w:pPr>
            <w:r w:rsidDel="00000000" w:rsidR="00000000" w:rsidRPr="00000000">
              <w:rPr>
                <w:rFonts w:ascii="Arial" w:cs="Arial" w:eastAsia="Arial" w:hAnsi="Arial"/>
                <w:b w:val="1"/>
                <w:bCs w:val="1"/>
                <w:color w:val="e94560"/>
                <w:sz w:val="19"/>
                <w:szCs w:val="19"/>
                <w:rtl w:val="0"/>
              </w:rPr>
              <w:t xml:space="preserve">Critical</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13C">
            <w:pPr>
              <w:jc w:val="left"/>
              <w:rPr/>
            </w:pPr>
            <w:r w:rsidDel="00000000" w:rsidR="00000000" w:rsidRPr="00000000">
              <w:rPr>
                <w:rFonts w:ascii="Arial" w:cs="Arial" w:eastAsia="Arial" w:hAnsi="Arial"/>
                <w:b w:val="0"/>
                <w:bCs w:val="0"/>
                <w:color w:val="333333"/>
                <w:sz w:val="19"/>
                <w:szCs w:val="19"/>
                <w:rtl w:val="0"/>
              </w:rPr>
              <w:t xml:space="preserve">Simultaneous decoded state for Raydium CLMM, Raydium AMM V4, Meteora DLMM, Meteora DAMM V2, Pump AMM at 14ms. Must cover all active pools for target pair universe. Needed for Track 1 and Track 3.</w:t>
            </w:r>
            <w:r w:rsidDel="00000000" w:rsidR="00000000" w:rsidRPr="00000000">
              <w:rPr>
                <w:rtl w:val="0"/>
              </w:rPr>
            </w:r>
          </w:p>
        </w:tc>
      </w:tr>
      <w:tr>
        <w:trPr>
          <w:cantSplit w:val="0"/>
          <w:tblHeader w:val="0"/>
        </w:trPr>
        <w:tc>
          <w:tcPr>
            <w:tcBorders>
              <w:top w:color="dddddd" w:space="0" w:sz="4" w:val="single"/>
              <w:left w:color="dddddd" w:space="0" w:sz="4" w:val="single"/>
              <w:bottom w:color="dddddd" w:space="0" w:sz="4" w:val="single"/>
              <w:right w:color="dddddd" w:space="0" w:sz="4" w:val="single"/>
            </w:tcBorders>
            <w:shd w:fill="f7f8fa" w:val="clear"/>
            <w:tcMar>
              <w:top w:w="100.0" w:type="dxa"/>
              <w:left w:w="130.0" w:type="dxa"/>
              <w:bottom w:w="100.0" w:type="dxa"/>
              <w:right w:w="130.0" w:type="dxa"/>
            </w:tcMar>
          </w:tcPr>
          <w:p w:rsidR="00000000" w:rsidDel="00000000" w:rsidP="00000000" w:rsidRDefault="00000000" w:rsidRPr="00000000" w14:paraId="0000013D">
            <w:pPr>
              <w:jc w:val="left"/>
              <w:rPr/>
            </w:pPr>
            <w:r w:rsidDel="00000000" w:rsidR="00000000" w:rsidRPr="00000000">
              <w:rPr>
                <w:rFonts w:ascii="Arial" w:cs="Arial" w:eastAsia="Arial" w:hAnsi="Arial"/>
                <w:b w:val="1"/>
                <w:bCs w:val="1"/>
                <w:color w:val="333333"/>
                <w:sz w:val="19"/>
                <w:szCs w:val="19"/>
                <w:rtl w:val="0"/>
              </w:rPr>
              <w:t xml:space="preserve">Chainlink Data Streams integration</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ebee" w:val="clear"/>
            <w:tcMar>
              <w:top w:w="100.0" w:type="dxa"/>
              <w:left w:w="130.0" w:type="dxa"/>
              <w:bottom w:w="100.0" w:type="dxa"/>
              <w:right w:w="130.0" w:type="dxa"/>
            </w:tcMar>
          </w:tcPr>
          <w:p w:rsidR="00000000" w:rsidDel="00000000" w:rsidP="00000000" w:rsidRDefault="00000000" w:rsidRPr="00000000" w14:paraId="0000013E">
            <w:pPr>
              <w:jc w:val="left"/>
              <w:rPr/>
            </w:pPr>
            <w:r w:rsidDel="00000000" w:rsidR="00000000" w:rsidRPr="00000000">
              <w:rPr>
                <w:rFonts w:ascii="Arial" w:cs="Arial" w:eastAsia="Arial" w:hAnsi="Arial"/>
                <w:b w:val="1"/>
                <w:bCs w:val="1"/>
                <w:color w:val="e94560"/>
                <w:sz w:val="19"/>
                <w:szCs w:val="19"/>
                <w:rtl w:val="0"/>
              </w:rPr>
              <w:t xml:space="preserve">Critical</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13F">
            <w:pPr>
              <w:jc w:val="left"/>
              <w:rPr/>
            </w:pPr>
            <w:r w:rsidDel="00000000" w:rsidR="00000000" w:rsidRPr="00000000">
              <w:rPr>
                <w:rFonts w:ascii="Arial" w:cs="Arial" w:eastAsia="Arial" w:hAnsi="Arial"/>
                <w:b w:val="0"/>
                <w:bCs w:val="0"/>
                <w:color w:val="333333"/>
                <w:sz w:val="19"/>
                <w:szCs w:val="19"/>
                <w:rtl w:val="0"/>
              </w:rPr>
              <w:t xml:space="preserve">Direct integration of Chainlink pull oracle into LYS Core data pipeline. CEX price updates timestamped relative to on-chain pool state. Latency differential measurement required for validation protocol.</w:t>
            </w:r>
            <w:r w:rsidDel="00000000" w:rsidR="00000000" w:rsidRPr="00000000">
              <w:rPr>
                <w:rtl w:val="0"/>
              </w:rPr>
            </w:r>
          </w:p>
        </w:tc>
      </w:tr>
      <w:tr>
        <w:trPr>
          <w:cantSplit w:val="0"/>
          <w:tblHeader w:val="0"/>
        </w:trPr>
        <w:tc>
          <w:tcPr>
            <w:tcBorders>
              <w:top w:color="dddddd" w:space="0" w:sz="4" w:val="single"/>
              <w:left w:color="dddddd" w:space="0" w:sz="4" w:val="single"/>
              <w:bottom w:color="dddddd" w:space="0" w:sz="4" w:val="single"/>
              <w:right w:color="dddddd" w:space="0" w:sz="4" w:val="single"/>
            </w:tcBorders>
            <w:shd w:fill="f7f8fa" w:val="clear"/>
            <w:tcMar>
              <w:top w:w="100.0" w:type="dxa"/>
              <w:left w:w="130.0" w:type="dxa"/>
              <w:bottom w:w="100.0" w:type="dxa"/>
              <w:right w:w="130.0" w:type="dxa"/>
            </w:tcMar>
          </w:tcPr>
          <w:p w:rsidR="00000000" w:rsidDel="00000000" w:rsidP="00000000" w:rsidRDefault="00000000" w:rsidRPr="00000000" w14:paraId="00000140">
            <w:pPr>
              <w:jc w:val="left"/>
              <w:rPr/>
            </w:pPr>
            <w:r w:rsidDel="00000000" w:rsidR="00000000" w:rsidRPr="00000000">
              <w:rPr>
                <w:rFonts w:ascii="Arial" w:cs="Arial" w:eastAsia="Arial" w:hAnsi="Arial"/>
                <w:b w:val="1"/>
                <w:bCs w:val="1"/>
                <w:color w:val="333333"/>
                <w:sz w:val="19"/>
                <w:szCs w:val="19"/>
                <w:rtl w:val="0"/>
              </w:rPr>
              <w:t xml:space="preserve">LYS Flash: Jito bundle execution for Track 1</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ebee" w:val="clear"/>
            <w:tcMar>
              <w:top w:w="100.0" w:type="dxa"/>
              <w:left w:w="130.0" w:type="dxa"/>
              <w:bottom w:w="100.0" w:type="dxa"/>
              <w:right w:w="130.0" w:type="dxa"/>
            </w:tcMar>
          </w:tcPr>
          <w:p w:rsidR="00000000" w:rsidDel="00000000" w:rsidP="00000000" w:rsidRDefault="00000000" w:rsidRPr="00000000" w14:paraId="00000141">
            <w:pPr>
              <w:jc w:val="left"/>
              <w:rPr/>
            </w:pPr>
            <w:r w:rsidDel="00000000" w:rsidR="00000000" w:rsidRPr="00000000">
              <w:rPr>
                <w:rFonts w:ascii="Arial" w:cs="Arial" w:eastAsia="Arial" w:hAnsi="Arial"/>
                <w:b w:val="1"/>
                <w:bCs w:val="1"/>
                <w:color w:val="e94560"/>
                <w:sz w:val="19"/>
                <w:szCs w:val="19"/>
                <w:rtl w:val="0"/>
              </w:rPr>
              <w:t xml:space="preserve">Critical</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142">
            <w:pPr>
              <w:jc w:val="left"/>
              <w:rPr/>
            </w:pPr>
            <w:r w:rsidDel="00000000" w:rsidR="00000000" w:rsidRPr="00000000">
              <w:rPr>
                <w:rFonts w:ascii="Arial" w:cs="Arial" w:eastAsia="Arial" w:hAnsi="Arial"/>
                <w:b w:val="0"/>
                <w:bCs w:val="0"/>
                <w:color w:val="333333"/>
                <w:sz w:val="19"/>
                <w:szCs w:val="19"/>
                <w:rtl w:val="0"/>
              </w:rPr>
              <w:t xml:space="preserve">Sub-100 microsecond transaction construction from signal fire to bundle submission. Dynamic tip scaling based on congestion. Pre-execution slippage simulation before every bundle — do not fire if net profit after slippage and fees below $200.</w:t>
            </w:r>
            <w:r w:rsidDel="00000000" w:rsidR="00000000" w:rsidRPr="00000000">
              <w:rPr>
                <w:rtl w:val="0"/>
              </w:rPr>
            </w:r>
          </w:p>
        </w:tc>
      </w:tr>
      <w:tr>
        <w:trPr>
          <w:cantSplit w:val="0"/>
          <w:tblHeader w:val="0"/>
        </w:trPr>
        <w:tc>
          <w:tcPr>
            <w:tcBorders>
              <w:top w:color="dddddd" w:space="0" w:sz="4" w:val="single"/>
              <w:left w:color="dddddd" w:space="0" w:sz="4" w:val="single"/>
              <w:bottom w:color="dddddd" w:space="0" w:sz="4" w:val="single"/>
              <w:right w:color="dddddd" w:space="0" w:sz="4" w:val="single"/>
            </w:tcBorders>
            <w:shd w:fill="f7f8fa" w:val="clear"/>
            <w:tcMar>
              <w:top w:w="100.0" w:type="dxa"/>
              <w:left w:w="130.0" w:type="dxa"/>
              <w:bottom w:w="100.0" w:type="dxa"/>
              <w:right w:w="130.0" w:type="dxa"/>
            </w:tcMar>
          </w:tcPr>
          <w:p w:rsidR="00000000" w:rsidDel="00000000" w:rsidP="00000000" w:rsidRDefault="00000000" w:rsidRPr="00000000" w14:paraId="00000143">
            <w:pPr>
              <w:jc w:val="left"/>
              <w:rPr/>
            </w:pPr>
            <w:r w:rsidDel="00000000" w:rsidR="00000000" w:rsidRPr="00000000">
              <w:rPr>
                <w:rFonts w:ascii="Arial" w:cs="Arial" w:eastAsia="Arial" w:hAnsi="Arial"/>
                <w:b w:val="1"/>
                <w:bCs w:val="1"/>
                <w:color w:val="333333"/>
                <w:sz w:val="19"/>
                <w:szCs w:val="19"/>
                <w:rtl w:val="0"/>
              </w:rPr>
              <w:t xml:space="preserve">Historical archive for CrunchDAO</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3e0" w:val="clear"/>
            <w:tcMar>
              <w:top w:w="100.0" w:type="dxa"/>
              <w:left w:w="130.0" w:type="dxa"/>
              <w:bottom w:w="100.0" w:type="dxa"/>
              <w:right w:w="130.0" w:type="dxa"/>
            </w:tcMar>
          </w:tcPr>
          <w:p w:rsidR="00000000" w:rsidDel="00000000" w:rsidP="00000000" w:rsidRDefault="00000000" w:rsidRPr="00000000" w14:paraId="00000144">
            <w:pPr>
              <w:jc w:val="left"/>
              <w:rPr/>
            </w:pPr>
            <w:r w:rsidDel="00000000" w:rsidR="00000000" w:rsidRPr="00000000">
              <w:rPr>
                <w:rFonts w:ascii="Arial" w:cs="Arial" w:eastAsia="Arial" w:hAnsi="Arial"/>
                <w:b w:val="1"/>
                <w:bCs w:val="1"/>
                <w:color w:val="c9a84c"/>
                <w:sz w:val="19"/>
                <w:szCs w:val="19"/>
                <w:rtl w:val="0"/>
              </w:rPr>
              <w:t xml:space="preserve">High</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145">
            <w:pPr>
              <w:jc w:val="left"/>
              <w:rPr/>
            </w:pPr>
            <w:r w:rsidDel="00000000" w:rsidR="00000000" w:rsidRPr="00000000">
              <w:rPr>
                <w:rFonts w:ascii="Arial" w:cs="Arial" w:eastAsia="Arial" w:hAnsi="Arial"/>
                <w:b w:val="0"/>
                <w:bCs w:val="0"/>
                <w:color w:val="333333"/>
                <w:sz w:val="19"/>
                <w:szCs w:val="19"/>
                <w:rtl w:val="0"/>
              </w:rPr>
              <w:t xml:space="preserve">Full Raydium and Meteora pool state archive from LYS Core inception. Delivered in CrunchDAO-compatible anonymized feature format within 2 weeks of competition launch.</w:t>
            </w:r>
            <w:r w:rsidDel="00000000" w:rsidR="00000000" w:rsidRPr="00000000">
              <w:rPr>
                <w:rtl w:val="0"/>
              </w:rPr>
            </w:r>
          </w:p>
        </w:tc>
      </w:tr>
      <w:tr>
        <w:trPr>
          <w:cantSplit w:val="0"/>
          <w:tblHeader w:val="0"/>
        </w:trPr>
        <w:tc>
          <w:tcPr>
            <w:tcBorders>
              <w:top w:color="dddddd" w:space="0" w:sz="4" w:val="single"/>
              <w:left w:color="dddddd" w:space="0" w:sz="4" w:val="single"/>
              <w:bottom w:color="dddddd" w:space="0" w:sz="4" w:val="single"/>
              <w:right w:color="dddddd" w:space="0" w:sz="4" w:val="single"/>
            </w:tcBorders>
            <w:shd w:fill="f7f8fa" w:val="clear"/>
            <w:tcMar>
              <w:top w:w="100.0" w:type="dxa"/>
              <w:left w:w="130.0" w:type="dxa"/>
              <w:bottom w:w="100.0" w:type="dxa"/>
              <w:right w:w="130.0" w:type="dxa"/>
            </w:tcMar>
          </w:tcPr>
          <w:p w:rsidR="00000000" w:rsidDel="00000000" w:rsidP="00000000" w:rsidRDefault="00000000" w:rsidRPr="00000000" w14:paraId="00000146">
            <w:pPr>
              <w:jc w:val="left"/>
              <w:rPr/>
            </w:pPr>
            <w:r w:rsidDel="00000000" w:rsidR="00000000" w:rsidRPr="00000000">
              <w:rPr>
                <w:rFonts w:ascii="Arial" w:cs="Arial" w:eastAsia="Arial" w:hAnsi="Arial"/>
                <w:b w:val="1"/>
                <w:bCs w:val="1"/>
                <w:color w:val="333333"/>
                <w:sz w:val="19"/>
                <w:szCs w:val="19"/>
                <w:rtl w:val="0"/>
              </w:rPr>
              <w:t xml:space="preserve">p99 latency monitoring dashboard</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3e0" w:val="clear"/>
            <w:tcMar>
              <w:top w:w="100.0" w:type="dxa"/>
              <w:left w:w="130.0" w:type="dxa"/>
              <w:bottom w:w="100.0" w:type="dxa"/>
              <w:right w:w="130.0" w:type="dxa"/>
            </w:tcMar>
          </w:tcPr>
          <w:p w:rsidR="00000000" w:rsidDel="00000000" w:rsidP="00000000" w:rsidRDefault="00000000" w:rsidRPr="00000000" w14:paraId="00000147">
            <w:pPr>
              <w:jc w:val="left"/>
              <w:rPr/>
            </w:pPr>
            <w:r w:rsidDel="00000000" w:rsidR="00000000" w:rsidRPr="00000000">
              <w:rPr>
                <w:rFonts w:ascii="Arial" w:cs="Arial" w:eastAsia="Arial" w:hAnsi="Arial"/>
                <w:b w:val="1"/>
                <w:bCs w:val="1"/>
                <w:color w:val="c9a84c"/>
                <w:sz w:val="19"/>
                <w:szCs w:val="19"/>
                <w:rtl w:val="0"/>
              </w:rPr>
              <w:t xml:space="preserve">High</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148">
            <w:pPr>
              <w:jc w:val="left"/>
              <w:rPr/>
            </w:pPr>
            <w:r w:rsidDel="00000000" w:rsidR="00000000" w:rsidRPr="00000000">
              <w:rPr>
                <w:rFonts w:ascii="Arial" w:cs="Arial" w:eastAsia="Arial" w:hAnsi="Arial"/>
                <w:b w:val="0"/>
                <w:bCs w:val="0"/>
                <w:color w:val="333333"/>
                <w:sz w:val="19"/>
                <w:szCs w:val="19"/>
                <w:rtl w:val="0"/>
              </w:rPr>
              <w:t xml:space="preserve">Real-time monitoring of Chainlink-to-on-chain latency differential per pair. Auto-pause if differential falls below 50ms on any active pair. Required for Track 1 validation and ongoing risk management.</w:t>
            </w:r>
            <w:r w:rsidDel="00000000" w:rsidR="00000000" w:rsidRPr="00000000">
              <w:rPr>
                <w:rtl w:val="0"/>
              </w:rPr>
            </w:r>
          </w:p>
        </w:tc>
      </w:tr>
      <w:tr>
        <w:trPr>
          <w:cantSplit w:val="0"/>
          <w:tblHeader w:val="0"/>
        </w:trPr>
        <w:tc>
          <w:tcPr>
            <w:tcBorders>
              <w:top w:color="dddddd" w:space="0" w:sz="4" w:val="single"/>
              <w:left w:color="dddddd" w:space="0" w:sz="4" w:val="single"/>
              <w:bottom w:color="dddddd" w:space="0" w:sz="4" w:val="single"/>
              <w:right w:color="dddddd" w:space="0" w:sz="4" w:val="single"/>
            </w:tcBorders>
            <w:shd w:fill="f7f8fa" w:val="clear"/>
            <w:tcMar>
              <w:top w:w="100.0" w:type="dxa"/>
              <w:left w:w="130.0" w:type="dxa"/>
              <w:bottom w:w="100.0" w:type="dxa"/>
              <w:right w:w="130.0" w:type="dxa"/>
            </w:tcMar>
          </w:tcPr>
          <w:p w:rsidR="00000000" w:rsidDel="00000000" w:rsidP="00000000" w:rsidRDefault="00000000" w:rsidRPr="00000000" w14:paraId="00000149">
            <w:pPr>
              <w:jc w:val="left"/>
              <w:rPr/>
            </w:pPr>
            <w:r w:rsidDel="00000000" w:rsidR="00000000" w:rsidRPr="00000000">
              <w:rPr>
                <w:rFonts w:ascii="Arial" w:cs="Arial" w:eastAsia="Arial" w:hAnsi="Arial"/>
                <w:b w:val="1"/>
                <w:bCs w:val="1"/>
                <w:color w:val="333333"/>
                <w:sz w:val="19"/>
                <w:szCs w:val="19"/>
                <w:rtl w:val="0"/>
              </w:rPr>
              <w:t xml:space="preserve">Enigma behavioral features (Track 3)</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e8f5e9" w:val="clear"/>
            <w:tcMar>
              <w:top w:w="100.0" w:type="dxa"/>
              <w:left w:w="130.0" w:type="dxa"/>
              <w:bottom w:w="100.0" w:type="dxa"/>
              <w:right w:w="130.0" w:type="dxa"/>
            </w:tcMar>
          </w:tcPr>
          <w:p w:rsidR="00000000" w:rsidDel="00000000" w:rsidP="00000000" w:rsidRDefault="00000000" w:rsidRPr="00000000" w14:paraId="0000014A">
            <w:pPr>
              <w:jc w:val="left"/>
              <w:rPr/>
            </w:pPr>
            <w:r w:rsidDel="00000000" w:rsidR="00000000" w:rsidRPr="00000000">
              <w:rPr>
                <w:rFonts w:ascii="Arial" w:cs="Arial" w:eastAsia="Arial" w:hAnsi="Arial"/>
                <w:b w:val="1"/>
                <w:bCs w:val="1"/>
                <w:color w:val="1b7a3e"/>
                <w:sz w:val="19"/>
                <w:szCs w:val="19"/>
                <w:rtl w:val="0"/>
              </w:rPr>
              <w:t xml:space="preserve">Standard</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14B">
            <w:pPr>
              <w:jc w:val="left"/>
              <w:rPr/>
            </w:pPr>
            <w:r w:rsidDel="00000000" w:rsidR="00000000" w:rsidRPr="00000000">
              <w:rPr>
                <w:rFonts w:ascii="Arial" w:cs="Arial" w:eastAsia="Arial" w:hAnsi="Arial"/>
                <w:b w:val="0"/>
                <w:bCs w:val="0"/>
                <w:color w:val="333333"/>
                <w:sz w:val="19"/>
                <w:szCs w:val="19"/>
                <w:rtl w:val="0"/>
              </w:rPr>
              <w:t xml:space="preserve">LP add/remove timing, wallet clustering, flow toxicity for target pairs. Delivered as CrunchDAO Stage 2 feature dataset. Not required for Track 1 launch.</w:t>
            </w:r>
            <w:r w:rsidDel="00000000" w:rsidR="00000000" w:rsidRPr="00000000">
              <w:rPr>
                <w:rtl w:val="0"/>
              </w:rPr>
            </w:r>
          </w:p>
        </w:tc>
      </w:tr>
    </w:tbl>
    <w:p w:rsidR="00000000" w:rsidDel="00000000" w:rsidP="00000000" w:rsidRDefault="00000000" w:rsidRPr="00000000" w14:paraId="0000014C">
      <w:pPr>
        <w:spacing w:after="0" w:before="100" w:lineRule="auto"/>
        <w:rPr/>
      </w:pPr>
      <w:r w:rsidDel="00000000" w:rsidR="00000000" w:rsidRPr="00000000">
        <w:rPr>
          <w:rtl w:val="0"/>
        </w:rPr>
      </w:r>
    </w:p>
    <w:p w:rsidR="00000000" w:rsidDel="00000000" w:rsidP="00000000" w:rsidRDefault="00000000" w:rsidRPr="00000000" w14:paraId="0000014D">
      <w:pPr>
        <w:pStyle w:val="Heading2"/>
        <w:spacing w:after="80" w:before="280" w:lineRule="auto"/>
        <w:rPr/>
      </w:pPr>
      <w:r w:rsidDel="00000000" w:rsidR="00000000" w:rsidRPr="00000000">
        <w:rPr>
          <w:rFonts w:ascii="Arial" w:cs="Arial" w:eastAsia="Arial" w:hAnsi="Arial"/>
          <w:b w:val="1"/>
          <w:bCs w:val="1"/>
          <w:color w:val="1565c0"/>
          <w:sz w:val="26"/>
          <w:szCs w:val="26"/>
          <w:rtl w:val="0"/>
        </w:rPr>
        <w:t xml:space="preserve">Chainlink</w:t>
      </w:r>
      <w:r w:rsidDel="00000000" w:rsidR="00000000" w:rsidRPr="00000000">
        <w:rPr>
          <w:rtl w:val="0"/>
        </w:rPr>
      </w:r>
    </w:p>
    <w:tbl>
      <w:tblPr>
        <w:tblStyle w:val="Table15"/>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480"/>
        <w:gridCol w:w="1200"/>
        <w:gridCol w:w="4680"/>
        <w:tblGridChange w:id="0">
          <w:tblGrid>
            <w:gridCol w:w="3480"/>
            <w:gridCol w:w="1200"/>
            <w:gridCol w:w="4680"/>
          </w:tblGrid>
        </w:tblGridChange>
      </w:tblGrid>
      <w:tr>
        <w:trPr>
          <w:cantSplit w:val="0"/>
          <w:tblHeader w:val="0"/>
        </w:trPr>
        <w:tc>
          <w:tcPr>
            <w:tcBorders>
              <w:top w:color="dddddd" w:space="0" w:sz="4" w:val="single"/>
              <w:left w:color="dddddd" w:space="0" w:sz="4" w:val="single"/>
              <w:bottom w:color="dddddd" w:space="0" w:sz="4" w:val="single"/>
              <w:right w:color="dddddd" w:space="0" w:sz="4" w:val="single"/>
            </w:tcBorders>
            <w:shd w:fill="1565c0" w:val="clear"/>
            <w:tcMar>
              <w:top w:w="100.0" w:type="dxa"/>
              <w:left w:w="130.0" w:type="dxa"/>
              <w:bottom w:w="100.0" w:type="dxa"/>
              <w:right w:w="130.0" w:type="dxa"/>
            </w:tcMar>
          </w:tcPr>
          <w:p w:rsidR="00000000" w:rsidDel="00000000" w:rsidP="00000000" w:rsidRDefault="00000000" w:rsidRPr="00000000" w14:paraId="0000014E">
            <w:pPr>
              <w:rPr/>
            </w:pPr>
            <w:r w:rsidDel="00000000" w:rsidR="00000000" w:rsidRPr="00000000">
              <w:rPr>
                <w:rFonts w:ascii="Arial" w:cs="Arial" w:eastAsia="Arial" w:hAnsi="Arial"/>
                <w:b w:val="1"/>
                <w:bCs w:val="1"/>
                <w:color w:val="ffffff"/>
                <w:sz w:val="19"/>
                <w:szCs w:val="19"/>
                <w:rtl w:val="0"/>
              </w:rPr>
              <w:t xml:space="preserve">Requirement</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1565c0" w:val="clear"/>
            <w:tcMar>
              <w:top w:w="100.0" w:type="dxa"/>
              <w:left w:w="130.0" w:type="dxa"/>
              <w:bottom w:w="100.0" w:type="dxa"/>
              <w:right w:w="130.0" w:type="dxa"/>
            </w:tcMar>
          </w:tcPr>
          <w:p w:rsidR="00000000" w:rsidDel="00000000" w:rsidP="00000000" w:rsidRDefault="00000000" w:rsidRPr="00000000" w14:paraId="0000014F">
            <w:pPr>
              <w:rPr/>
            </w:pPr>
            <w:r w:rsidDel="00000000" w:rsidR="00000000" w:rsidRPr="00000000">
              <w:rPr>
                <w:rFonts w:ascii="Arial" w:cs="Arial" w:eastAsia="Arial" w:hAnsi="Arial"/>
                <w:b w:val="1"/>
                <w:bCs w:val="1"/>
                <w:color w:val="ffffff"/>
                <w:sz w:val="19"/>
                <w:szCs w:val="19"/>
                <w:rtl w:val="0"/>
              </w:rPr>
              <w:t xml:space="preserve">Priority</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1565c0" w:val="clear"/>
            <w:tcMar>
              <w:top w:w="100.0" w:type="dxa"/>
              <w:left w:w="130.0" w:type="dxa"/>
              <w:bottom w:w="100.0" w:type="dxa"/>
              <w:right w:w="130.0" w:type="dxa"/>
            </w:tcMar>
          </w:tcPr>
          <w:p w:rsidR="00000000" w:rsidDel="00000000" w:rsidP="00000000" w:rsidRDefault="00000000" w:rsidRPr="00000000" w14:paraId="00000150">
            <w:pPr>
              <w:rPr/>
            </w:pPr>
            <w:r w:rsidDel="00000000" w:rsidR="00000000" w:rsidRPr="00000000">
              <w:rPr>
                <w:rFonts w:ascii="Arial" w:cs="Arial" w:eastAsia="Arial" w:hAnsi="Arial"/>
                <w:b w:val="1"/>
                <w:bCs w:val="1"/>
                <w:color w:val="ffffff"/>
                <w:sz w:val="19"/>
                <w:szCs w:val="19"/>
                <w:rtl w:val="0"/>
              </w:rPr>
              <w:t xml:space="preserve">Specification</w:t>
            </w:r>
            <w:r w:rsidDel="00000000" w:rsidR="00000000" w:rsidRPr="00000000">
              <w:rPr>
                <w:rtl w:val="0"/>
              </w:rPr>
            </w:r>
          </w:p>
        </w:tc>
      </w:tr>
      <w:tr>
        <w:trPr>
          <w:cantSplit w:val="0"/>
          <w:tblHeader w:val="0"/>
        </w:trPr>
        <w:tc>
          <w:tcPr>
            <w:tcBorders>
              <w:top w:color="dddddd" w:space="0" w:sz="4" w:val="single"/>
              <w:left w:color="dddddd" w:space="0" w:sz="4" w:val="single"/>
              <w:bottom w:color="dddddd" w:space="0" w:sz="4" w:val="single"/>
              <w:right w:color="dddddd" w:space="0" w:sz="4" w:val="single"/>
            </w:tcBorders>
            <w:shd w:fill="f7f8fa" w:val="clear"/>
            <w:tcMar>
              <w:top w:w="100.0" w:type="dxa"/>
              <w:left w:w="130.0" w:type="dxa"/>
              <w:bottom w:w="100.0" w:type="dxa"/>
              <w:right w:w="130.0" w:type="dxa"/>
            </w:tcMar>
          </w:tcPr>
          <w:p w:rsidR="00000000" w:rsidDel="00000000" w:rsidP="00000000" w:rsidRDefault="00000000" w:rsidRPr="00000000" w14:paraId="00000151">
            <w:pPr>
              <w:jc w:val="left"/>
              <w:rPr/>
            </w:pPr>
            <w:r w:rsidDel="00000000" w:rsidR="00000000" w:rsidRPr="00000000">
              <w:rPr>
                <w:rFonts w:ascii="Arial" w:cs="Arial" w:eastAsia="Arial" w:hAnsi="Arial"/>
                <w:b w:val="1"/>
                <w:bCs w:val="1"/>
                <w:color w:val="333333"/>
                <w:sz w:val="19"/>
                <w:szCs w:val="19"/>
                <w:rtl w:val="0"/>
              </w:rPr>
              <w:t xml:space="preserve">Data Streams Solana mainnet access</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ebee" w:val="clear"/>
            <w:tcMar>
              <w:top w:w="100.0" w:type="dxa"/>
              <w:left w:w="130.0" w:type="dxa"/>
              <w:bottom w:w="100.0" w:type="dxa"/>
              <w:right w:w="130.0" w:type="dxa"/>
            </w:tcMar>
          </w:tcPr>
          <w:p w:rsidR="00000000" w:rsidDel="00000000" w:rsidP="00000000" w:rsidRDefault="00000000" w:rsidRPr="00000000" w14:paraId="00000152">
            <w:pPr>
              <w:jc w:val="left"/>
              <w:rPr/>
            </w:pPr>
            <w:r w:rsidDel="00000000" w:rsidR="00000000" w:rsidRPr="00000000">
              <w:rPr>
                <w:rFonts w:ascii="Arial" w:cs="Arial" w:eastAsia="Arial" w:hAnsi="Arial"/>
                <w:b w:val="1"/>
                <w:bCs w:val="1"/>
                <w:color w:val="e94560"/>
                <w:sz w:val="19"/>
                <w:szCs w:val="19"/>
                <w:rtl w:val="0"/>
              </w:rPr>
              <w:t xml:space="preserve">Critical</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153">
            <w:pPr>
              <w:jc w:val="left"/>
              <w:rPr/>
            </w:pPr>
            <w:r w:rsidDel="00000000" w:rsidR="00000000" w:rsidRPr="00000000">
              <w:rPr>
                <w:rFonts w:ascii="Arial" w:cs="Arial" w:eastAsia="Arial" w:hAnsi="Arial"/>
                <w:b w:val="0"/>
                <w:bCs w:val="0"/>
                <w:color w:val="333333"/>
                <w:sz w:val="19"/>
                <w:szCs w:val="19"/>
                <w:rtl w:val="0"/>
              </w:rPr>
              <w:t xml:space="preserve">Live Data Streams API access for all target pairs: SOL/USD, BTC/USD, ETH/USD, and 15–20 liquid mid-cap pairs with Solana DEX activity. Pull oracle integration confirmed with LYS pipeline.</w:t>
            </w:r>
            <w:r w:rsidDel="00000000" w:rsidR="00000000" w:rsidRPr="00000000">
              <w:rPr>
                <w:rtl w:val="0"/>
              </w:rPr>
            </w:r>
          </w:p>
        </w:tc>
      </w:tr>
      <w:tr>
        <w:trPr>
          <w:cantSplit w:val="0"/>
          <w:tblHeader w:val="0"/>
        </w:trPr>
        <w:tc>
          <w:tcPr>
            <w:tcBorders>
              <w:top w:color="dddddd" w:space="0" w:sz="4" w:val="single"/>
              <w:left w:color="dddddd" w:space="0" w:sz="4" w:val="single"/>
              <w:bottom w:color="dddddd" w:space="0" w:sz="4" w:val="single"/>
              <w:right w:color="dddddd" w:space="0" w:sz="4" w:val="single"/>
            </w:tcBorders>
            <w:shd w:fill="f7f8fa" w:val="clear"/>
            <w:tcMar>
              <w:top w:w="100.0" w:type="dxa"/>
              <w:left w:w="130.0" w:type="dxa"/>
              <w:bottom w:w="100.0" w:type="dxa"/>
              <w:right w:w="130.0" w:type="dxa"/>
            </w:tcMar>
          </w:tcPr>
          <w:p w:rsidR="00000000" w:rsidDel="00000000" w:rsidP="00000000" w:rsidRDefault="00000000" w:rsidRPr="00000000" w14:paraId="00000154">
            <w:pPr>
              <w:jc w:val="left"/>
              <w:rPr/>
            </w:pPr>
            <w:r w:rsidDel="00000000" w:rsidR="00000000" w:rsidRPr="00000000">
              <w:rPr>
                <w:rFonts w:ascii="Arial" w:cs="Arial" w:eastAsia="Arial" w:hAnsi="Arial"/>
                <w:b w:val="1"/>
                <w:bCs w:val="1"/>
                <w:color w:val="333333"/>
                <w:sz w:val="19"/>
                <w:szCs w:val="19"/>
                <w:rtl w:val="0"/>
              </w:rPr>
              <w:t xml:space="preserve">p99 latency SLA under load</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ebee" w:val="clear"/>
            <w:tcMar>
              <w:top w:w="100.0" w:type="dxa"/>
              <w:left w:w="130.0" w:type="dxa"/>
              <w:bottom w:w="100.0" w:type="dxa"/>
              <w:right w:w="130.0" w:type="dxa"/>
            </w:tcMar>
          </w:tcPr>
          <w:p w:rsidR="00000000" w:rsidDel="00000000" w:rsidP="00000000" w:rsidRDefault="00000000" w:rsidRPr="00000000" w14:paraId="00000155">
            <w:pPr>
              <w:jc w:val="left"/>
              <w:rPr/>
            </w:pPr>
            <w:r w:rsidDel="00000000" w:rsidR="00000000" w:rsidRPr="00000000">
              <w:rPr>
                <w:rFonts w:ascii="Arial" w:cs="Arial" w:eastAsia="Arial" w:hAnsi="Arial"/>
                <w:b w:val="1"/>
                <w:bCs w:val="1"/>
                <w:color w:val="e94560"/>
                <w:sz w:val="19"/>
                <w:szCs w:val="19"/>
                <w:rtl w:val="0"/>
              </w:rPr>
              <w:t xml:space="preserve">Critical</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156">
            <w:pPr>
              <w:jc w:val="left"/>
              <w:rPr/>
            </w:pPr>
            <w:r w:rsidDel="00000000" w:rsidR="00000000" w:rsidRPr="00000000">
              <w:rPr>
                <w:rFonts w:ascii="Arial" w:cs="Arial" w:eastAsia="Arial" w:hAnsi="Arial"/>
                <w:b w:val="0"/>
                <w:bCs w:val="0"/>
                <w:color w:val="333333"/>
                <w:sz w:val="19"/>
                <w:szCs w:val="19"/>
                <w:rtl w:val="0"/>
              </w:rPr>
              <w:t xml:space="preserve">The most important single Chainlink commitment. Strategy requires p99 under peak load to remain below 800ms for all target pairs. Stress test data from 3 recent high-volatility events required before month 4 gate. If Chainlink cannot provide this SLA, Track 1 does not deploy.</w:t>
            </w:r>
            <w:r w:rsidDel="00000000" w:rsidR="00000000" w:rsidRPr="00000000">
              <w:rPr>
                <w:rtl w:val="0"/>
              </w:rPr>
            </w:r>
          </w:p>
        </w:tc>
      </w:tr>
      <w:tr>
        <w:trPr>
          <w:cantSplit w:val="0"/>
          <w:tblHeader w:val="0"/>
        </w:trPr>
        <w:tc>
          <w:tcPr>
            <w:tcBorders>
              <w:top w:color="dddddd" w:space="0" w:sz="4" w:val="single"/>
              <w:left w:color="dddddd" w:space="0" w:sz="4" w:val="single"/>
              <w:bottom w:color="dddddd" w:space="0" w:sz="4" w:val="single"/>
              <w:right w:color="dddddd" w:space="0" w:sz="4" w:val="single"/>
            </w:tcBorders>
            <w:shd w:fill="f7f8fa" w:val="clear"/>
            <w:tcMar>
              <w:top w:w="100.0" w:type="dxa"/>
              <w:left w:w="130.0" w:type="dxa"/>
              <w:bottom w:w="100.0" w:type="dxa"/>
              <w:right w:w="130.0" w:type="dxa"/>
            </w:tcMar>
          </w:tcPr>
          <w:p w:rsidR="00000000" w:rsidDel="00000000" w:rsidP="00000000" w:rsidRDefault="00000000" w:rsidRPr="00000000" w14:paraId="00000157">
            <w:pPr>
              <w:jc w:val="left"/>
              <w:rPr/>
            </w:pPr>
            <w:r w:rsidDel="00000000" w:rsidR="00000000" w:rsidRPr="00000000">
              <w:rPr>
                <w:rFonts w:ascii="Arial" w:cs="Arial" w:eastAsia="Arial" w:hAnsi="Arial"/>
                <w:b w:val="1"/>
                <w:bCs w:val="1"/>
                <w:color w:val="333333"/>
                <w:sz w:val="19"/>
                <w:szCs w:val="19"/>
                <w:rtl w:val="0"/>
              </w:rPr>
              <w:t xml:space="preserve">Historical price feed archive</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ebee" w:val="clear"/>
            <w:tcMar>
              <w:top w:w="100.0" w:type="dxa"/>
              <w:left w:w="130.0" w:type="dxa"/>
              <w:bottom w:w="100.0" w:type="dxa"/>
              <w:right w:w="130.0" w:type="dxa"/>
            </w:tcMar>
          </w:tcPr>
          <w:p w:rsidR="00000000" w:rsidDel="00000000" w:rsidP="00000000" w:rsidRDefault="00000000" w:rsidRPr="00000000" w14:paraId="00000158">
            <w:pPr>
              <w:jc w:val="left"/>
              <w:rPr/>
            </w:pPr>
            <w:r w:rsidDel="00000000" w:rsidR="00000000" w:rsidRPr="00000000">
              <w:rPr>
                <w:rFonts w:ascii="Arial" w:cs="Arial" w:eastAsia="Arial" w:hAnsi="Arial"/>
                <w:b w:val="1"/>
                <w:bCs w:val="1"/>
                <w:color w:val="e94560"/>
                <w:sz w:val="19"/>
                <w:szCs w:val="19"/>
                <w:rtl w:val="0"/>
              </w:rPr>
              <w:t xml:space="preserve">Critical</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159">
            <w:pPr>
              <w:jc w:val="left"/>
              <w:rPr/>
            </w:pPr>
            <w:r w:rsidDel="00000000" w:rsidR="00000000" w:rsidRPr="00000000">
              <w:rPr>
                <w:rFonts w:ascii="Arial" w:cs="Arial" w:eastAsia="Arial" w:hAnsi="Arial"/>
                <w:b w:val="0"/>
                <w:bCs w:val="0"/>
                <w:color w:val="333333"/>
                <w:sz w:val="19"/>
                <w:szCs w:val="19"/>
                <w:rtl w:val="0"/>
              </w:rPr>
              <w:t xml:space="preserve">18+ months of Data Streams price data for all target pairs at full tick resolution for CrunchDAO model training. Candlestick API acceptable for pre-Data Streams history.</w:t>
            </w:r>
            <w:r w:rsidDel="00000000" w:rsidR="00000000" w:rsidRPr="00000000">
              <w:rPr>
                <w:rtl w:val="0"/>
              </w:rPr>
            </w:r>
          </w:p>
        </w:tc>
      </w:tr>
      <w:tr>
        <w:trPr>
          <w:cantSplit w:val="0"/>
          <w:tblHeader w:val="0"/>
        </w:trPr>
        <w:tc>
          <w:tcPr>
            <w:tcBorders>
              <w:top w:color="dddddd" w:space="0" w:sz="4" w:val="single"/>
              <w:left w:color="dddddd" w:space="0" w:sz="4" w:val="single"/>
              <w:bottom w:color="dddddd" w:space="0" w:sz="4" w:val="single"/>
              <w:right w:color="dddddd" w:space="0" w:sz="4" w:val="single"/>
            </w:tcBorders>
            <w:shd w:fill="f7f8fa" w:val="clear"/>
            <w:tcMar>
              <w:top w:w="100.0" w:type="dxa"/>
              <w:left w:w="130.0" w:type="dxa"/>
              <w:bottom w:w="100.0" w:type="dxa"/>
              <w:right w:w="130.0" w:type="dxa"/>
            </w:tcMar>
          </w:tcPr>
          <w:p w:rsidR="00000000" w:rsidDel="00000000" w:rsidP="00000000" w:rsidRDefault="00000000" w:rsidRPr="00000000" w14:paraId="0000015A">
            <w:pPr>
              <w:jc w:val="left"/>
              <w:rPr/>
            </w:pPr>
            <w:r w:rsidDel="00000000" w:rsidR="00000000" w:rsidRPr="00000000">
              <w:rPr>
                <w:rFonts w:ascii="Arial" w:cs="Arial" w:eastAsia="Arial" w:hAnsi="Arial"/>
                <w:b w:val="1"/>
                <w:bCs w:val="1"/>
                <w:color w:val="333333"/>
                <w:sz w:val="19"/>
                <w:szCs w:val="19"/>
                <w:rtl w:val="0"/>
              </w:rPr>
              <w:t xml:space="preserve">LWBA (liquidity-weighted bid/ask) data</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3e0" w:val="clear"/>
            <w:tcMar>
              <w:top w:w="100.0" w:type="dxa"/>
              <w:left w:w="130.0" w:type="dxa"/>
              <w:bottom w:w="100.0" w:type="dxa"/>
              <w:right w:w="130.0" w:type="dxa"/>
            </w:tcMar>
          </w:tcPr>
          <w:p w:rsidR="00000000" w:rsidDel="00000000" w:rsidP="00000000" w:rsidRDefault="00000000" w:rsidRPr="00000000" w14:paraId="0000015B">
            <w:pPr>
              <w:jc w:val="left"/>
              <w:rPr/>
            </w:pPr>
            <w:r w:rsidDel="00000000" w:rsidR="00000000" w:rsidRPr="00000000">
              <w:rPr>
                <w:rFonts w:ascii="Arial" w:cs="Arial" w:eastAsia="Arial" w:hAnsi="Arial"/>
                <w:b w:val="1"/>
                <w:bCs w:val="1"/>
                <w:color w:val="c9a84c"/>
                <w:sz w:val="19"/>
                <w:szCs w:val="19"/>
                <w:rtl w:val="0"/>
              </w:rPr>
              <w:t xml:space="preserve">High</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15C">
            <w:pPr>
              <w:jc w:val="left"/>
              <w:rPr/>
            </w:pPr>
            <w:r w:rsidDel="00000000" w:rsidR="00000000" w:rsidRPr="00000000">
              <w:rPr>
                <w:rFonts w:ascii="Arial" w:cs="Arial" w:eastAsia="Arial" w:hAnsi="Arial"/>
                <w:b w:val="0"/>
                <w:bCs w:val="0"/>
                <w:color w:val="333333"/>
                <w:sz w:val="19"/>
                <w:szCs w:val="19"/>
                <w:rtl w:val="0"/>
              </w:rPr>
              <w:t xml:space="preserve">Spread width data as a signal quality filter — wide CEX spreads indicate lower-conviction price moves with faster potential reversal. CrunchDAO models incorporate LWBA to reduce false positives.</w:t>
            </w:r>
            <w:r w:rsidDel="00000000" w:rsidR="00000000" w:rsidRPr="00000000">
              <w:rPr>
                <w:rtl w:val="0"/>
              </w:rPr>
            </w:r>
          </w:p>
        </w:tc>
      </w:tr>
      <w:tr>
        <w:trPr>
          <w:cantSplit w:val="0"/>
          <w:tblHeader w:val="0"/>
        </w:trPr>
        <w:tc>
          <w:tcPr>
            <w:tcBorders>
              <w:top w:color="dddddd" w:space="0" w:sz="4" w:val="single"/>
              <w:left w:color="dddddd" w:space="0" w:sz="4" w:val="single"/>
              <w:bottom w:color="dddddd" w:space="0" w:sz="4" w:val="single"/>
              <w:right w:color="dddddd" w:space="0" w:sz="4" w:val="single"/>
            </w:tcBorders>
            <w:shd w:fill="f7f8fa" w:val="clear"/>
            <w:tcMar>
              <w:top w:w="100.0" w:type="dxa"/>
              <w:left w:w="130.0" w:type="dxa"/>
              <w:bottom w:w="100.0" w:type="dxa"/>
              <w:right w:w="130.0" w:type="dxa"/>
            </w:tcMar>
          </w:tcPr>
          <w:p w:rsidR="00000000" w:rsidDel="00000000" w:rsidP="00000000" w:rsidRDefault="00000000" w:rsidRPr="00000000" w14:paraId="0000015D">
            <w:pPr>
              <w:jc w:val="left"/>
              <w:rPr/>
            </w:pPr>
            <w:r w:rsidDel="00000000" w:rsidR="00000000" w:rsidRPr="00000000">
              <w:rPr>
                <w:rFonts w:ascii="Arial" w:cs="Arial" w:eastAsia="Arial" w:hAnsi="Arial"/>
                <w:b w:val="1"/>
                <w:bCs w:val="1"/>
                <w:color w:val="333333"/>
                <w:sz w:val="19"/>
                <w:szCs w:val="19"/>
                <w:rtl w:val="0"/>
              </w:rPr>
              <w:t xml:space="preserve">Competition sponsorship</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3e0" w:val="clear"/>
            <w:tcMar>
              <w:top w:w="100.0" w:type="dxa"/>
              <w:left w:w="130.0" w:type="dxa"/>
              <w:bottom w:w="100.0" w:type="dxa"/>
              <w:right w:w="130.0" w:type="dxa"/>
            </w:tcMar>
          </w:tcPr>
          <w:p w:rsidR="00000000" w:rsidDel="00000000" w:rsidP="00000000" w:rsidRDefault="00000000" w:rsidRPr="00000000" w14:paraId="0000015E">
            <w:pPr>
              <w:jc w:val="left"/>
              <w:rPr/>
            </w:pPr>
            <w:r w:rsidDel="00000000" w:rsidR="00000000" w:rsidRPr="00000000">
              <w:rPr>
                <w:rFonts w:ascii="Arial" w:cs="Arial" w:eastAsia="Arial" w:hAnsi="Arial"/>
                <w:b w:val="1"/>
                <w:bCs w:val="1"/>
                <w:color w:val="c9a84c"/>
                <w:sz w:val="19"/>
                <w:szCs w:val="19"/>
                <w:rtl w:val="0"/>
              </w:rPr>
              <w:t xml:space="preserve">High</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15F">
            <w:pPr>
              <w:jc w:val="left"/>
              <w:rPr/>
            </w:pPr>
            <w:r w:rsidDel="00000000" w:rsidR="00000000" w:rsidRPr="00000000">
              <w:rPr>
                <w:rFonts w:ascii="Arial" w:cs="Arial" w:eastAsia="Arial" w:hAnsi="Arial"/>
                <w:b w:val="0"/>
                <w:bCs w:val="0"/>
                <w:color w:val="333333"/>
                <w:sz w:val="19"/>
                <w:szCs w:val="19"/>
                <w:rtl w:val="0"/>
              </w:rPr>
              <w:t xml:space="preserve">$150–200k LINK total: $75–100k for Stage 1 Rally prizes, $6–8.5k/month for Stage 2 ongoing, $50k infrastructure. Co-marketing for strategy launch as flagship Data Streams use case.</w:t>
            </w:r>
            <w:r w:rsidDel="00000000" w:rsidR="00000000" w:rsidRPr="00000000">
              <w:rPr>
                <w:rtl w:val="0"/>
              </w:rPr>
            </w:r>
          </w:p>
        </w:tc>
      </w:tr>
    </w:tbl>
    <w:p w:rsidR="00000000" w:rsidDel="00000000" w:rsidP="00000000" w:rsidRDefault="00000000" w:rsidRPr="00000000" w14:paraId="00000160">
      <w:pPr>
        <w:spacing w:after="0" w:before="100" w:lineRule="auto"/>
        <w:rPr/>
      </w:pPr>
      <w:r w:rsidDel="00000000" w:rsidR="00000000" w:rsidRPr="00000000">
        <w:rPr>
          <w:rtl w:val="0"/>
        </w:rPr>
      </w:r>
    </w:p>
    <w:p w:rsidR="00000000" w:rsidDel="00000000" w:rsidP="00000000" w:rsidRDefault="00000000" w:rsidRPr="00000000" w14:paraId="00000161">
      <w:pPr>
        <w:pStyle w:val="Heading2"/>
        <w:spacing w:after="80" w:before="280" w:lineRule="auto"/>
        <w:rPr/>
      </w:pPr>
      <w:r w:rsidDel="00000000" w:rsidR="00000000" w:rsidRPr="00000000">
        <w:rPr>
          <w:rFonts w:ascii="Arial" w:cs="Arial" w:eastAsia="Arial" w:hAnsi="Arial"/>
          <w:b w:val="1"/>
          <w:bCs w:val="1"/>
          <w:color w:val="5e35b1"/>
          <w:sz w:val="26"/>
          <w:szCs w:val="26"/>
          <w:rtl w:val="0"/>
        </w:rPr>
        <w:t xml:space="preserve">CrunchDAO</w:t>
      </w:r>
      <w:r w:rsidDel="00000000" w:rsidR="00000000" w:rsidRPr="00000000">
        <w:rPr>
          <w:rtl w:val="0"/>
        </w:rPr>
      </w:r>
    </w:p>
    <w:tbl>
      <w:tblPr>
        <w:tblStyle w:val="Table16"/>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480"/>
        <w:gridCol w:w="1200"/>
        <w:gridCol w:w="4680"/>
        <w:tblGridChange w:id="0">
          <w:tblGrid>
            <w:gridCol w:w="3480"/>
            <w:gridCol w:w="1200"/>
            <w:gridCol w:w="4680"/>
          </w:tblGrid>
        </w:tblGridChange>
      </w:tblGrid>
      <w:tr>
        <w:trPr>
          <w:cantSplit w:val="0"/>
          <w:tblHeader w:val="0"/>
        </w:trPr>
        <w:tc>
          <w:tcPr>
            <w:tcBorders>
              <w:top w:color="dddddd" w:space="0" w:sz="4" w:val="single"/>
              <w:left w:color="dddddd" w:space="0" w:sz="4" w:val="single"/>
              <w:bottom w:color="dddddd" w:space="0" w:sz="4" w:val="single"/>
              <w:right w:color="dddddd" w:space="0" w:sz="4" w:val="single"/>
            </w:tcBorders>
            <w:shd w:fill="5e35b1" w:val="clear"/>
            <w:tcMar>
              <w:top w:w="100.0" w:type="dxa"/>
              <w:left w:w="130.0" w:type="dxa"/>
              <w:bottom w:w="100.0" w:type="dxa"/>
              <w:right w:w="130.0" w:type="dxa"/>
            </w:tcMar>
          </w:tcPr>
          <w:p w:rsidR="00000000" w:rsidDel="00000000" w:rsidP="00000000" w:rsidRDefault="00000000" w:rsidRPr="00000000" w14:paraId="00000162">
            <w:pPr>
              <w:rPr/>
            </w:pPr>
            <w:r w:rsidDel="00000000" w:rsidR="00000000" w:rsidRPr="00000000">
              <w:rPr>
                <w:rFonts w:ascii="Arial" w:cs="Arial" w:eastAsia="Arial" w:hAnsi="Arial"/>
                <w:b w:val="1"/>
                <w:bCs w:val="1"/>
                <w:color w:val="ffffff"/>
                <w:sz w:val="19"/>
                <w:szCs w:val="19"/>
                <w:rtl w:val="0"/>
              </w:rPr>
              <w:t xml:space="preserve">Requirement</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5e35b1" w:val="clear"/>
            <w:tcMar>
              <w:top w:w="100.0" w:type="dxa"/>
              <w:left w:w="130.0" w:type="dxa"/>
              <w:bottom w:w="100.0" w:type="dxa"/>
              <w:right w:w="130.0" w:type="dxa"/>
            </w:tcMar>
          </w:tcPr>
          <w:p w:rsidR="00000000" w:rsidDel="00000000" w:rsidP="00000000" w:rsidRDefault="00000000" w:rsidRPr="00000000" w14:paraId="00000163">
            <w:pPr>
              <w:rPr/>
            </w:pPr>
            <w:r w:rsidDel="00000000" w:rsidR="00000000" w:rsidRPr="00000000">
              <w:rPr>
                <w:rFonts w:ascii="Arial" w:cs="Arial" w:eastAsia="Arial" w:hAnsi="Arial"/>
                <w:b w:val="1"/>
                <w:bCs w:val="1"/>
                <w:color w:val="ffffff"/>
                <w:sz w:val="19"/>
                <w:szCs w:val="19"/>
                <w:rtl w:val="0"/>
              </w:rPr>
              <w:t xml:space="preserve">Priority</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5e35b1" w:val="clear"/>
            <w:tcMar>
              <w:top w:w="100.0" w:type="dxa"/>
              <w:left w:w="130.0" w:type="dxa"/>
              <w:bottom w:w="100.0" w:type="dxa"/>
              <w:right w:w="130.0" w:type="dxa"/>
            </w:tcMar>
          </w:tcPr>
          <w:p w:rsidR="00000000" w:rsidDel="00000000" w:rsidP="00000000" w:rsidRDefault="00000000" w:rsidRPr="00000000" w14:paraId="00000164">
            <w:pPr>
              <w:rPr/>
            </w:pPr>
            <w:r w:rsidDel="00000000" w:rsidR="00000000" w:rsidRPr="00000000">
              <w:rPr>
                <w:rFonts w:ascii="Arial" w:cs="Arial" w:eastAsia="Arial" w:hAnsi="Arial"/>
                <w:b w:val="1"/>
                <w:bCs w:val="1"/>
                <w:color w:val="ffffff"/>
                <w:sz w:val="19"/>
                <w:szCs w:val="19"/>
                <w:rtl w:val="0"/>
              </w:rPr>
              <w:t xml:space="preserve">Specification</w:t>
            </w:r>
            <w:r w:rsidDel="00000000" w:rsidR="00000000" w:rsidRPr="00000000">
              <w:rPr>
                <w:rtl w:val="0"/>
              </w:rPr>
            </w:r>
          </w:p>
        </w:tc>
      </w:tr>
      <w:tr>
        <w:trPr>
          <w:cantSplit w:val="0"/>
          <w:tblHeader w:val="0"/>
        </w:trPr>
        <w:tc>
          <w:tcPr>
            <w:tcBorders>
              <w:top w:color="dddddd" w:space="0" w:sz="4" w:val="single"/>
              <w:left w:color="dddddd" w:space="0" w:sz="4" w:val="single"/>
              <w:bottom w:color="dddddd" w:space="0" w:sz="4" w:val="single"/>
              <w:right w:color="dddddd" w:space="0" w:sz="4" w:val="single"/>
            </w:tcBorders>
            <w:shd w:fill="f7f8fa" w:val="clear"/>
            <w:tcMar>
              <w:top w:w="100.0" w:type="dxa"/>
              <w:left w:w="130.0" w:type="dxa"/>
              <w:bottom w:w="100.0" w:type="dxa"/>
              <w:right w:w="130.0" w:type="dxa"/>
            </w:tcMar>
          </w:tcPr>
          <w:p w:rsidR="00000000" w:rsidDel="00000000" w:rsidP="00000000" w:rsidRDefault="00000000" w:rsidRPr="00000000" w14:paraId="00000165">
            <w:pPr>
              <w:jc w:val="left"/>
              <w:rPr/>
            </w:pPr>
            <w:r w:rsidDel="00000000" w:rsidR="00000000" w:rsidRPr="00000000">
              <w:rPr>
                <w:rFonts w:ascii="Arial" w:cs="Arial" w:eastAsia="Arial" w:hAnsi="Arial"/>
                <w:b w:val="1"/>
                <w:bCs w:val="1"/>
                <w:color w:val="333333"/>
                <w:sz w:val="19"/>
                <w:szCs w:val="19"/>
                <w:rtl w:val="0"/>
              </w:rPr>
              <w:t xml:space="preserve">Stage 1 Rally: CEX-DEX correction model</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ebee" w:val="clear"/>
            <w:tcMar>
              <w:top w:w="100.0" w:type="dxa"/>
              <w:left w:w="130.0" w:type="dxa"/>
              <w:bottom w:w="100.0" w:type="dxa"/>
              <w:right w:w="130.0" w:type="dxa"/>
            </w:tcMar>
          </w:tcPr>
          <w:p w:rsidR="00000000" w:rsidDel="00000000" w:rsidP="00000000" w:rsidRDefault="00000000" w:rsidRPr="00000000" w14:paraId="00000166">
            <w:pPr>
              <w:jc w:val="left"/>
              <w:rPr/>
            </w:pPr>
            <w:r w:rsidDel="00000000" w:rsidR="00000000" w:rsidRPr="00000000">
              <w:rPr>
                <w:rFonts w:ascii="Arial" w:cs="Arial" w:eastAsia="Arial" w:hAnsi="Arial"/>
                <w:b w:val="1"/>
                <w:bCs w:val="1"/>
                <w:color w:val="e94560"/>
                <w:sz w:val="19"/>
                <w:szCs w:val="19"/>
                <w:rtl w:val="0"/>
              </w:rPr>
              <w:t xml:space="preserve">Critical</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167">
            <w:pPr>
              <w:jc w:val="left"/>
              <w:rPr/>
            </w:pPr>
            <w:r w:rsidDel="00000000" w:rsidR="00000000" w:rsidRPr="00000000">
              <w:rPr>
                <w:rFonts w:ascii="Arial" w:cs="Arial" w:eastAsia="Arial" w:hAnsi="Arial"/>
                <w:b w:val="0"/>
                <w:bCs w:val="0"/>
                <w:color w:val="333333"/>
                <w:sz w:val="19"/>
                <w:szCs w:val="19"/>
                <w:rtl w:val="0"/>
              </w:rPr>
              <w:t xml:space="preserve">Primary deliverable. Regression model predicting correction magnitude in basis points and time-to-correction in ms for each target pair. Features: Chainlink CEX velocity, CEX volume surge, pool TVL depth, pool trade history, time regime, LWBA spread. Minimum: 55% accuracy on &gt;10bp corrections in $500k+ TVL pools.</w:t>
            </w:r>
            <w:r w:rsidDel="00000000" w:rsidR="00000000" w:rsidRPr="00000000">
              <w:rPr>
                <w:rtl w:val="0"/>
              </w:rPr>
            </w:r>
          </w:p>
        </w:tc>
      </w:tr>
      <w:tr>
        <w:trPr>
          <w:cantSplit w:val="0"/>
          <w:tblHeader w:val="0"/>
        </w:trPr>
        <w:tc>
          <w:tcPr>
            <w:tcBorders>
              <w:top w:color="dddddd" w:space="0" w:sz="4" w:val="single"/>
              <w:left w:color="dddddd" w:space="0" w:sz="4" w:val="single"/>
              <w:bottom w:color="dddddd" w:space="0" w:sz="4" w:val="single"/>
              <w:right w:color="dddddd" w:space="0" w:sz="4" w:val="single"/>
            </w:tcBorders>
            <w:shd w:fill="f7f8fa" w:val="clear"/>
            <w:tcMar>
              <w:top w:w="100.0" w:type="dxa"/>
              <w:left w:w="130.0" w:type="dxa"/>
              <w:bottom w:w="100.0" w:type="dxa"/>
              <w:right w:w="130.0" w:type="dxa"/>
            </w:tcMar>
          </w:tcPr>
          <w:p w:rsidR="00000000" w:rsidDel="00000000" w:rsidP="00000000" w:rsidRDefault="00000000" w:rsidRPr="00000000" w14:paraId="00000168">
            <w:pPr>
              <w:jc w:val="left"/>
              <w:rPr/>
            </w:pPr>
            <w:r w:rsidDel="00000000" w:rsidR="00000000" w:rsidRPr="00000000">
              <w:rPr>
                <w:rFonts w:ascii="Arial" w:cs="Arial" w:eastAsia="Arial" w:hAnsi="Arial"/>
                <w:b w:val="1"/>
                <w:bCs w:val="1"/>
                <w:color w:val="333333"/>
                <w:sz w:val="19"/>
                <w:szCs w:val="19"/>
                <w:rtl w:val="0"/>
              </w:rPr>
              <w:t xml:space="preserve">Anonymized dataset preparation</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ebee" w:val="clear"/>
            <w:tcMar>
              <w:top w:w="100.0" w:type="dxa"/>
              <w:left w:w="130.0" w:type="dxa"/>
              <w:bottom w:w="100.0" w:type="dxa"/>
              <w:right w:w="130.0" w:type="dxa"/>
            </w:tcMar>
          </w:tcPr>
          <w:p w:rsidR="00000000" w:rsidDel="00000000" w:rsidP="00000000" w:rsidRDefault="00000000" w:rsidRPr="00000000" w14:paraId="00000169">
            <w:pPr>
              <w:jc w:val="left"/>
              <w:rPr/>
            </w:pPr>
            <w:r w:rsidDel="00000000" w:rsidR="00000000" w:rsidRPr="00000000">
              <w:rPr>
                <w:rFonts w:ascii="Arial" w:cs="Arial" w:eastAsia="Arial" w:hAnsi="Arial"/>
                <w:b w:val="1"/>
                <w:bCs w:val="1"/>
                <w:color w:val="e94560"/>
                <w:sz w:val="19"/>
                <w:szCs w:val="19"/>
                <w:rtl w:val="0"/>
              </w:rPr>
              <w:t xml:space="preserve">Critical</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16A">
            <w:pPr>
              <w:jc w:val="left"/>
              <w:rPr/>
            </w:pPr>
            <w:r w:rsidDel="00000000" w:rsidR="00000000" w:rsidRPr="00000000">
              <w:rPr>
                <w:rFonts w:ascii="Arial" w:cs="Arial" w:eastAsia="Arial" w:hAnsi="Arial"/>
                <w:b w:val="0"/>
                <w:bCs w:val="0"/>
                <w:color w:val="333333"/>
                <w:sz w:val="19"/>
                <w:szCs w:val="19"/>
                <w:rtl w:val="0"/>
              </w:rPr>
              <w:t xml:space="preserve">LYS delivers raw feature data. CrunchDAO anonymizes, normalizes, packages in competition format within 2 weeks of data receipt. Feature schema preserves signal integrity. gordon_Feature_N naming convention.</w:t>
            </w:r>
            <w:r w:rsidDel="00000000" w:rsidR="00000000" w:rsidRPr="00000000">
              <w:rPr>
                <w:rtl w:val="0"/>
              </w:rPr>
            </w:r>
          </w:p>
        </w:tc>
      </w:tr>
      <w:tr>
        <w:trPr>
          <w:cantSplit w:val="0"/>
          <w:tblHeader w:val="0"/>
        </w:trPr>
        <w:tc>
          <w:tcPr>
            <w:tcBorders>
              <w:top w:color="dddddd" w:space="0" w:sz="4" w:val="single"/>
              <w:left w:color="dddddd" w:space="0" w:sz="4" w:val="single"/>
              <w:bottom w:color="dddddd" w:space="0" w:sz="4" w:val="single"/>
              <w:right w:color="dddddd" w:space="0" w:sz="4" w:val="single"/>
            </w:tcBorders>
            <w:shd w:fill="f7f8fa" w:val="clear"/>
            <w:tcMar>
              <w:top w:w="100.0" w:type="dxa"/>
              <w:left w:w="130.0" w:type="dxa"/>
              <w:bottom w:w="100.0" w:type="dxa"/>
              <w:right w:w="130.0" w:type="dxa"/>
            </w:tcMar>
          </w:tcPr>
          <w:p w:rsidR="00000000" w:rsidDel="00000000" w:rsidP="00000000" w:rsidRDefault="00000000" w:rsidRPr="00000000" w14:paraId="0000016B">
            <w:pPr>
              <w:jc w:val="left"/>
              <w:rPr/>
            </w:pPr>
            <w:r w:rsidDel="00000000" w:rsidR="00000000" w:rsidRPr="00000000">
              <w:rPr>
                <w:rFonts w:ascii="Arial" w:cs="Arial" w:eastAsia="Arial" w:hAnsi="Arial"/>
                <w:b w:val="1"/>
                <w:bCs w:val="1"/>
                <w:color w:val="333333"/>
                <w:sz w:val="19"/>
                <w:szCs w:val="19"/>
                <w:rtl w:val="0"/>
              </w:rPr>
              <w:t xml:space="preserve">Continuous Competition API latency</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ebee" w:val="clear"/>
            <w:tcMar>
              <w:top w:w="100.0" w:type="dxa"/>
              <w:left w:w="130.0" w:type="dxa"/>
              <w:bottom w:w="100.0" w:type="dxa"/>
              <w:right w:w="130.0" w:type="dxa"/>
            </w:tcMar>
          </w:tcPr>
          <w:p w:rsidR="00000000" w:rsidDel="00000000" w:rsidP="00000000" w:rsidRDefault="00000000" w:rsidRPr="00000000" w14:paraId="0000016C">
            <w:pPr>
              <w:jc w:val="left"/>
              <w:rPr/>
            </w:pPr>
            <w:r w:rsidDel="00000000" w:rsidR="00000000" w:rsidRPr="00000000">
              <w:rPr>
                <w:rFonts w:ascii="Arial" w:cs="Arial" w:eastAsia="Arial" w:hAnsi="Arial"/>
                <w:b w:val="1"/>
                <w:bCs w:val="1"/>
                <w:color w:val="e94560"/>
                <w:sz w:val="19"/>
                <w:szCs w:val="19"/>
                <w:rtl w:val="0"/>
              </w:rPr>
              <w:t xml:space="preserve">Critical</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16D">
            <w:pPr>
              <w:jc w:val="left"/>
              <w:rPr/>
            </w:pPr>
            <w:r w:rsidDel="00000000" w:rsidR="00000000" w:rsidRPr="00000000">
              <w:rPr>
                <w:rFonts w:ascii="Arial" w:cs="Arial" w:eastAsia="Arial" w:hAnsi="Arial"/>
                <w:b w:val="0"/>
                <w:bCs w:val="0"/>
                <w:color w:val="333333"/>
                <w:sz w:val="19"/>
                <w:szCs w:val="19"/>
                <w:rtl w:val="0"/>
              </w:rPr>
              <w:t xml:space="preserve">Stage 2 Continuous Competition must allow LYS to query the ensemble model API at the latency required by LYS Flash. Minimum query interval must be below 100ms. This is the integration constraint that determines whether Track 1 and Track 3 can use CrunchDAO output in real-time.</w:t>
            </w:r>
            <w:r w:rsidDel="00000000" w:rsidR="00000000" w:rsidRPr="00000000">
              <w:rPr>
                <w:rtl w:val="0"/>
              </w:rPr>
            </w:r>
          </w:p>
        </w:tc>
      </w:tr>
      <w:tr>
        <w:trPr>
          <w:cantSplit w:val="0"/>
          <w:tblHeader w:val="0"/>
        </w:trPr>
        <w:tc>
          <w:tcPr>
            <w:tcBorders>
              <w:top w:color="dddddd" w:space="0" w:sz="4" w:val="single"/>
              <w:left w:color="dddddd" w:space="0" w:sz="4" w:val="single"/>
              <w:bottom w:color="dddddd" w:space="0" w:sz="4" w:val="single"/>
              <w:right w:color="dddddd" w:space="0" w:sz="4" w:val="single"/>
            </w:tcBorders>
            <w:shd w:fill="f7f8fa" w:val="clear"/>
            <w:tcMar>
              <w:top w:w="100.0" w:type="dxa"/>
              <w:left w:w="130.0" w:type="dxa"/>
              <w:bottom w:w="100.0" w:type="dxa"/>
              <w:right w:w="130.0" w:type="dxa"/>
            </w:tcMar>
          </w:tcPr>
          <w:p w:rsidR="00000000" w:rsidDel="00000000" w:rsidP="00000000" w:rsidRDefault="00000000" w:rsidRPr="00000000" w14:paraId="0000016E">
            <w:pPr>
              <w:jc w:val="left"/>
              <w:rPr/>
            </w:pPr>
            <w:r w:rsidDel="00000000" w:rsidR="00000000" w:rsidRPr="00000000">
              <w:rPr>
                <w:rFonts w:ascii="Arial" w:cs="Arial" w:eastAsia="Arial" w:hAnsi="Arial"/>
                <w:b w:val="1"/>
                <w:bCs w:val="1"/>
                <w:color w:val="333333"/>
                <w:sz w:val="19"/>
                <w:szCs w:val="19"/>
                <w:rtl w:val="0"/>
              </w:rPr>
              <w:t xml:space="preserve">Stage 2: LP behavior model (Track 3)</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3e0" w:val="clear"/>
            <w:tcMar>
              <w:top w:w="100.0" w:type="dxa"/>
              <w:left w:w="130.0" w:type="dxa"/>
              <w:bottom w:w="100.0" w:type="dxa"/>
              <w:right w:w="130.0" w:type="dxa"/>
            </w:tcMar>
          </w:tcPr>
          <w:p w:rsidR="00000000" w:rsidDel="00000000" w:rsidP="00000000" w:rsidRDefault="00000000" w:rsidRPr="00000000" w14:paraId="0000016F">
            <w:pPr>
              <w:jc w:val="left"/>
              <w:rPr/>
            </w:pPr>
            <w:r w:rsidDel="00000000" w:rsidR="00000000" w:rsidRPr="00000000">
              <w:rPr>
                <w:rFonts w:ascii="Arial" w:cs="Arial" w:eastAsia="Arial" w:hAnsi="Arial"/>
                <w:b w:val="1"/>
                <w:bCs w:val="1"/>
                <w:color w:val="c9a84c"/>
                <w:sz w:val="19"/>
                <w:szCs w:val="19"/>
                <w:rtl w:val="0"/>
              </w:rPr>
              <w:t xml:space="preserve">High</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170">
            <w:pPr>
              <w:jc w:val="left"/>
              <w:rPr/>
            </w:pPr>
            <w:r w:rsidDel="00000000" w:rsidR="00000000" w:rsidRPr="00000000">
              <w:rPr>
                <w:rFonts w:ascii="Arial" w:cs="Arial" w:eastAsia="Arial" w:hAnsi="Arial"/>
                <w:b w:val="0"/>
                <w:bCs w:val="0"/>
                <w:color w:val="333333"/>
                <w:sz w:val="19"/>
                <w:szCs w:val="19"/>
                <w:rtl w:val="0"/>
              </w:rPr>
              <w:t xml:space="preserve">Supervised classification model: given Meteora DLMM LP position change features, predict dominant price direction on corresponding Raydium pair in next 30-180 seconds. Minimum 60% directional accuracy on $100k+ position changes. Introduced in Stage 2 from month 5 onward.</w:t>
            </w:r>
            <w:r w:rsidDel="00000000" w:rsidR="00000000" w:rsidRPr="00000000">
              <w:rPr>
                <w:rtl w:val="0"/>
              </w:rPr>
            </w:r>
          </w:p>
        </w:tc>
      </w:tr>
      <w:tr>
        <w:trPr>
          <w:cantSplit w:val="0"/>
          <w:tblHeader w:val="0"/>
        </w:trPr>
        <w:tc>
          <w:tcPr>
            <w:tcBorders>
              <w:top w:color="dddddd" w:space="0" w:sz="4" w:val="single"/>
              <w:left w:color="dddddd" w:space="0" w:sz="4" w:val="single"/>
              <w:bottom w:color="dddddd" w:space="0" w:sz="4" w:val="single"/>
              <w:right w:color="dddddd" w:space="0" w:sz="4" w:val="single"/>
            </w:tcBorders>
            <w:shd w:fill="f7f8fa" w:val="clear"/>
            <w:tcMar>
              <w:top w:w="100.0" w:type="dxa"/>
              <w:left w:w="130.0" w:type="dxa"/>
              <w:bottom w:w="100.0" w:type="dxa"/>
              <w:right w:w="130.0" w:type="dxa"/>
            </w:tcMar>
          </w:tcPr>
          <w:p w:rsidR="00000000" w:rsidDel="00000000" w:rsidP="00000000" w:rsidRDefault="00000000" w:rsidRPr="00000000" w14:paraId="00000171">
            <w:pPr>
              <w:jc w:val="left"/>
              <w:rPr/>
            </w:pPr>
            <w:r w:rsidDel="00000000" w:rsidR="00000000" w:rsidRPr="00000000">
              <w:rPr>
                <w:rFonts w:ascii="Arial" w:cs="Arial" w:eastAsia="Arial" w:hAnsi="Arial"/>
                <w:b w:val="1"/>
                <w:bCs w:val="1"/>
                <w:color w:val="333333"/>
                <w:sz w:val="19"/>
                <w:szCs w:val="19"/>
                <w:rtl w:val="0"/>
              </w:rPr>
              <w:t xml:space="preserve">Quarterly model rotation</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3e0" w:val="clear"/>
            <w:tcMar>
              <w:top w:w="100.0" w:type="dxa"/>
              <w:left w:w="130.0" w:type="dxa"/>
              <w:bottom w:w="100.0" w:type="dxa"/>
              <w:right w:w="130.0" w:type="dxa"/>
            </w:tcMar>
          </w:tcPr>
          <w:p w:rsidR="00000000" w:rsidDel="00000000" w:rsidP="00000000" w:rsidRDefault="00000000" w:rsidRPr="00000000" w14:paraId="00000172">
            <w:pPr>
              <w:jc w:val="left"/>
              <w:rPr/>
            </w:pPr>
            <w:r w:rsidDel="00000000" w:rsidR="00000000" w:rsidRPr="00000000">
              <w:rPr>
                <w:rFonts w:ascii="Arial" w:cs="Arial" w:eastAsia="Arial" w:hAnsi="Arial"/>
                <w:b w:val="1"/>
                <w:bCs w:val="1"/>
                <w:color w:val="c9a84c"/>
                <w:sz w:val="19"/>
                <w:szCs w:val="19"/>
                <w:rtl w:val="0"/>
              </w:rPr>
              <w:t xml:space="preserve">High</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173">
            <w:pPr>
              <w:jc w:val="left"/>
              <w:rPr/>
            </w:pPr>
            <w:r w:rsidDel="00000000" w:rsidR="00000000" w:rsidRPr="00000000">
              <w:rPr>
                <w:rFonts w:ascii="Arial" w:cs="Arial" w:eastAsia="Arial" w:hAnsi="Arial"/>
                <w:b w:val="0"/>
                <w:bCs w:val="0"/>
                <w:color w:val="333333"/>
                <w:sz w:val="19"/>
                <w:szCs w:val="19"/>
                <w:rtl w:val="0"/>
              </w:rPr>
              <w:t xml:space="preserve">Always-on Continuous Competition where new models evaluated against live performance and rotated into production when outperforming incumbents. Anti-alpha-decay mechanism for both Track 1 and Track 3.</w:t>
            </w:r>
            <w:r w:rsidDel="00000000" w:rsidR="00000000" w:rsidRPr="00000000">
              <w:rPr>
                <w:rtl w:val="0"/>
              </w:rPr>
            </w:r>
          </w:p>
        </w:tc>
      </w:tr>
      <w:tr>
        <w:trPr>
          <w:cantSplit w:val="0"/>
          <w:tblHeader w:val="0"/>
        </w:trPr>
        <w:tc>
          <w:tcPr>
            <w:tcBorders>
              <w:top w:color="dddddd" w:space="0" w:sz="4" w:val="single"/>
              <w:left w:color="dddddd" w:space="0" w:sz="4" w:val="single"/>
              <w:bottom w:color="dddddd" w:space="0" w:sz="4" w:val="single"/>
              <w:right w:color="dddddd" w:space="0" w:sz="4" w:val="single"/>
            </w:tcBorders>
            <w:shd w:fill="f7f8fa" w:val="clear"/>
            <w:tcMar>
              <w:top w:w="100.0" w:type="dxa"/>
              <w:left w:w="130.0" w:type="dxa"/>
              <w:bottom w:w="100.0" w:type="dxa"/>
              <w:right w:w="130.0" w:type="dxa"/>
            </w:tcMar>
          </w:tcPr>
          <w:p w:rsidR="00000000" w:rsidDel="00000000" w:rsidP="00000000" w:rsidRDefault="00000000" w:rsidRPr="00000000" w14:paraId="00000174">
            <w:pPr>
              <w:jc w:val="left"/>
              <w:rPr/>
            </w:pPr>
            <w:r w:rsidDel="00000000" w:rsidR="00000000" w:rsidRPr="00000000">
              <w:rPr>
                <w:rFonts w:ascii="Arial" w:cs="Arial" w:eastAsia="Arial" w:hAnsi="Arial"/>
                <w:b w:val="1"/>
                <w:bCs w:val="1"/>
                <w:color w:val="333333"/>
                <w:sz w:val="19"/>
                <w:szCs w:val="19"/>
                <w:rtl w:val="0"/>
              </w:rPr>
              <w:t xml:space="preserve">IP and confidentiality framework</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3e0" w:val="clear"/>
            <w:tcMar>
              <w:top w:w="100.0" w:type="dxa"/>
              <w:left w:w="130.0" w:type="dxa"/>
              <w:bottom w:w="100.0" w:type="dxa"/>
              <w:right w:w="130.0" w:type="dxa"/>
            </w:tcMar>
          </w:tcPr>
          <w:p w:rsidR="00000000" w:rsidDel="00000000" w:rsidP="00000000" w:rsidRDefault="00000000" w:rsidRPr="00000000" w14:paraId="00000175">
            <w:pPr>
              <w:jc w:val="left"/>
              <w:rPr/>
            </w:pPr>
            <w:r w:rsidDel="00000000" w:rsidR="00000000" w:rsidRPr="00000000">
              <w:rPr>
                <w:rFonts w:ascii="Arial" w:cs="Arial" w:eastAsia="Arial" w:hAnsi="Arial"/>
                <w:b w:val="1"/>
                <w:bCs w:val="1"/>
                <w:color w:val="c9a84c"/>
                <w:sz w:val="19"/>
                <w:szCs w:val="19"/>
                <w:rtl w:val="0"/>
              </w:rPr>
              <w:t xml:space="preserve">High</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176">
            <w:pPr>
              <w:jc w:val="left"/>
              <w:rPr/>
            </w:pPr>
            <w:r w:rsidDel="00000000" w:rsidR="00000000" w:rsidRPr="00000000">
              <w:rPr>
                <w:rFonts w:ascii="Arial" w:cs="Arial" w:eastAsia="Arial" w:hAnsi="Arial"/>
                <w:b w:val="0"/>
                <w:bCs w:val="0"/>
                <w:color w:val="333333"/>
                <w:sz w:val="19"/>
                <w:szCs w:val="19"/>
                <w:rtl w:val="0"/>
              </w:rPr>
              <w:t xml:space="preserve">All participants bound by standard CrunchDAO IP terms. Model code remains with CrunchDAO. LYS receives perpetual irrevocable license to query ensemble API. No researcher may use LYS proprietary feature data outside competition environment.</w:t>
            </w:r>
            <w:r w:rsidDel="00000000" w:rsidR="00000000" w:rsidRPr="00000000">
              <w:rPr>
                <w:rtl w:val="0"/>
              </w:rPr>
            </w:r>
          </w:p>
        </w:tc>
      </w:tr>
    </w:tbl>
    <w:p w:rsidR="00000000" w:rsidDel="00000000" w:rsidP="00000000" w:rsidRDefault="00000000" w:rsidRPr="00000000" w14:paraId="00000177">
      <w:pPr>
        <w:rPr/>
      </w:pPr>
      <w:r w:rsidDel="00000000" w:rsidR="00000000" w:rsidRPr="00000000">
        <w:br w:type="page"/>
      </w:r>
      <w:r w:rsidDel="00000000" w:rsidR="00000000" w:rsidRPr="00000000">
        <w:rPr>
          <w:rtl w:val="0"/>
        </w:rPr>
      </w:r>
    </w:p>
    <w:p w:rsidR="00000000" w:rsidDel="00000000" w:rsidP="00000000" w:rsidRDefault="00000000" w:rsidRPr="00000000" w14:paraId="00000178">
      <w:pPr>
        <w:pStyle w:val="Heading1"/>
        <w:spacing w:after="80" w:before="400" w:lineRule="auto"/>
        <w:rPr/>
      </w:pPr>
      <w:r w:rsidDel="00000000" w:rsidR="00000000" w:rsidRPr="00000000">
        <w:rPr>
          <w:rFonts w:ascii="Arial" w:cs="Arial" w:eastAsia="Arial" w:hAnsi="Arial"/>
          <w:b w:val="1"/>
          <w:bCs w:val="1"/>
          <w:color w:val="0d1b2a"/>
          <w:sz w:val="34"/>
          <w:szCs w:val="34"/>
          <w:rtl w:val="0"/>
        </w:rPr>
        <w:t xml:space="preserve">Risk Register</w:t>
      </w:r>
      <w:r w:rsidDel="00000000" w:rsidR="00000000" w:rsidRPr="00000000">
        <w:rPr>
          <w:rtl w:val="0"/>
        </w:rPr>
      </w:r>
    </w:p>
    <w:p w:rsidR="00000000" w:rsidDel="00000000" w:rsidP="00000000" w:rsidRDefault="00000000" w:rsidRPr="00000000" w14:paraId="00000179">
      <w:pPr>
        <w:pBdr>
          <w:bottom w:color="e94560" w:space="1" w:sz="8" w:val="single"/>
        </w:pBdr>
        <w:spacing w:after="160" w:before="160" w:lineRule="auto"/>
        <w:rPr/>
      </w:pPr>
      <w:r w:rsidDel="00000000" w:rsidR="00000000" w:rsidRPr="00000000">
        <w:rPr>
          <w:rtl w:val="0"/>
        </w:rPr>
      </w:r>
    </w:p>
    <w:tbl>
      <w:tblPr>
        <w:tblStyle w:val="Table17"/>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00"/>
        <w:gridCol w:w="720"/>
        <w:gridCol w:w="3120"/>
        <w:gridCol w:w="3720"/>
        <w:tblGridChange w:id="0">
          <w:tblGrid>
            <w:gridCol w:w="1800"/>
            <w:gridCol w:w="720"/>
            <w:gridCol w:w="3120"/>
            <w:gridCol w:w="3720"/>
          </w:tblGrid>
        </w:tblGridChange>
      </w:tblGrid>
      <w:tr>
        <w:trPr>
          <w:cantSplit w:val="0"/>
          <w:tblHeader w:val="0"/>
        </w:trPr>
        <w:tc>
          <w:tcPr>
            <w:tcBorders>
              <w:top w:color="dddddd" w:space="0" w:sz="4" w:val="single"/>
              <w:left w:color="dddddd" w:space="0" w:sz="4" w:val="single"/>
              <w:bottom w:color="dddddd" w:space="0" w:sz="4" w:val="single"/>
              <w:right w:color="dddddd" w:space="0" w:sz="4" w:val="single"/>
            </w:tcBorders>
            <w:shd w:fill="0d1b2a" w:val="clear"/>
            <w:tcMar>
              <w:top w:w="100.0" w:type="dxa"/>
              <w:left w:w="130.0" w:type="dxa"/>
              <w:bottom w:w="100.0" w:type="dxa"/>
              <w:right w:w="130.0" w:type="dxa"/>
            </w:tcMar>
          </w:tcPr>
          <w:p w:rsidR="00000000" w:rsidDel="00000000" w:rsidP="00000000" w:rsidRDefault="00000000" w:rsidRPr="00000000" w14:paraId="0000017A">
            <w:pPr>
              <w:rPr/>
            </w:pPr>
            <w:r w:rsidDel="00000000" w:rsidR="00000000" w:rsidRPr="00000000">
              <w:rPr>
                <w:rFonts w:ascii="Arial" w:cs="Arial" w:eastAsia="Arial" w:hAnsi="Arial"/>
                <w:b w:val="1"/>
                <w:bCs w:val="1"/>
                <w:color w:val="ffffff"/>
                <w:sz w:val="19"/>
                <w:szCs w:val="19"/>
                <w:rtl w:val="0"/>
              </w:rPr>
              <w:t xml:space="preserve">Risk</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0d1b2a" w:val="clear"/>
            <w:tcMar>
              <w:top w:w="100.0" w:type="dxa"/>
              <w:left w:w="130.0" w:type="dxa"/>
              <w:bottom w:w="100.0" w:type="dxa"/>
              <w:right w:w="130.0" w:type="dxa"/>
            </w:tcMar>
          </w:tcPr>
          <w:p w:rsidR="00000000" w:rsidDel="00000000" w:rsidP="00000000" w:rsidRDefault="00000000" w:rsidRPr="00000000" w14:paraId="0000017B">
            <w:pPr>
              <w:rPr/>
            </w:pPr>
            <w:r w:rsidDel="00000000" w:rsidR="00000000" w:rsidRPr="00000000">
              <w:rPr>
                <w:rFonts w:ascii="Arial" w:cs="Arial" w:eastAsia="Arial" w:hAnsi="Arial"/>
                <w:b w:val="1"/>
                <w:bCs w:val="1"/>
                <w:color w:val="ffffff"/>
                <w:sz w:val="19"/>
                <w:szCs w:val="19"/>
                <w:rtl w:val="0"/>
              </w:rPr>
              <w:t xml:space="preserve">Track</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0d1b2a" w:val="clear"/>
            <w:tcMar>
              <w:top w:w="100.0" w:type="dxa"/>
              <w:left w:w="130.0" w:type="dxa"/>
              <w:bottom w:w="100.0" w:type="dxa"/>
              <w:right w:w="130.0" w:type="dxa"/>
            </w:tcMar>
          </w:tcPr>
          <w:p w:rsidR="00000000" w:rsidDel="00000000" w:rsidP="00000000" w:rsidRDefault="00000000" w:rsidRPr="00000000" w14:paraId="0000017C">
            <w:pPr>
              <w:rPr/>
            </w:pPr>
            <w:r w:rsidDel="00000000" w:rsidR="00000000" w:rsidRPr="00000000">
              <w:rPr>
                <w:rFonts w:ascii="Arial" w:cs="Arial" w:eastAsia="Arial" w:hAnsi="Arial"/>
                <w:b w:val="1"/>
                <w:bCs w:val="1"/>
                <w:color w:val="ffffff"/>
                <w:sz w:val="19"/>
                <w:szCs w:val="19"/>
                <w:rtl w:val="0"/>
              </w:rPr>
              <w:t xml:space="preserve">Why It Matters</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0d1b2a" w:val="clear"/>
            <w:tcMar>
              <w:top w:w="100.0" w:type="dxa"/>
              <w:left w:w="130.0" w:type="dxa"/>
              <w:bottom w:w="100.0" w:type="dxa"/>
              <w:right w:w="130.0" w:type="dxa"/>
            </w:tcMar>
          </w:tcPr>
          <w:p w:rsidR="00000000" w:rsidDel="00000000" w:rsidP="00000000" w:rsidRDefault="00000000" w:rsidRPr="00000000" w14:paraId="0000017D">
            <w:pPr>
              <w:rPr/>
            </w:pPr>
            <w:r w:rsidDel="00000000" w:rsidR="00000000" w:rsidRPr="00000000">
              <w:rPr>
                <w:rFonts w:ascii="Arial" w:cs="Arial" w:eastAsia="Arial" w:hAnsi="Arial"/>
                <w:b w:val="1"/>
                <w:bCs w:val="1"/>
                <w:color w:val="ffffff"/>
                <w:sz w:val="19"/>
                <w:szCs w:val="19"/>
                <w:rtl w:val="0"/>
              </w:rPr>
              <w:t xml:space="preserve">Mitigation</w:t>
            </w:r>
            <w:r w:rsidDel="00000000" w:rsidR="00000000" w:rsidRPr="00000000">
              <w:rPr>
                <w:rtl w:val="0"/>
              </w:rPr>
            </w:r>
          </w:p>
        </w:tc>
      </w:tr>
      <w:tr>
        <w:trPr>
          <w:cantSplit w:val="0"/>
          <w:tblHeader w:val="0"/>
        </w:trPr>
        <w:tc>
          <w:tcPr>
            <w:tcBorders>
              <w:top w:color="dddddd" w:space="0" w:sz="4" w:val="single"/>
              <w:left w:color="dddddd" w:space="0" w:sz="4" w:val="single"/>
              <w:bottom w:color="dddddd" w:space="0" w:sz="4" w:val="single"/>
              <w:right w:color="dddddd" w:space="0" w:sz="4" w:val="single"/>
            </w:tcBorders>
            <w:shd w:fill="ffebee" w:val="clear"/>
            <w:tcMar>
              <w:top w:w="100.0" w:type="dxa"/>
              <w:left w:w="130.0" w:type="dxa"/>
              <w:bottom w:w="100.0" w:type="dxa"/>
              <w:right w:w="130.0" w:type="dxa"/>
            </w:tcMar>
          </w:tcPr>
          <w:p w:rsidR="00000000" w:rsidDel="00000000" w:rsidP="00000000" w:rsidRDefault="00000000" w:rsidRPr="00000000" w14:paraId="0000017E">
            <w:pPr>
              <w:jc w:val="left"/>
              <w:rPr/>
            </w:pPr>
            <w:r w:rsidDel="00000000" w:rsidR="00000000" w:rsidRPr="00000000">
              <w:rPr>
                <w:rFonts w:ascii="Arial" w:cs="Arial" w:eastAsia="Arial" w:hAnsi="Arial"/>
                <w:b w:val="1"/>
                <w:bCs w:val="1"/>
                <w:color w:val="333333"/>
                <w:sz w:val="19"/>
                <w:szCs w:val="19"/>
                <w:rtl w:val="0"/>
              </w:rPr>
              <w:t xml:space="preserve">Chainlink p99 fails validation</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ebee" w:val="clear"/>
            <w:tcMar>
              <w:top w:w="100.0" w:type="dxa"/>
              <w:left w:w="130.0" w:type="dxa"/>
              <w:bottom w:w="100.0" w:type="dxa"/>
              <w:right w:w="130.0" w:type="dxa"/>
            </w:tcMar>
          </w:tcPr>
          <w:p w:rsidR="00000000" w:rsidDel="00000000" w:rsidP="00000000" w:rsidRDefault="00000000" w:rsidRPr="00000000" w14:paraId="0000017F">
            <w:pPr>
              <w:jc w:val="left"/>
              <w:rPr/>
            </w:pPr>
            <w:r w:rsidDel="00000000" w:rsidR="00000000" w:rsidRPr="00000000">
              <w:rPr>
                <w:rFonts w:ascii="Arial" w:cs="Arial" w:eastAsia="Arial" w:hAnsi="Arial"/>
                <w:b w:val="1"/>
                <w:bCs w:val="1"/>
                <w:color w:val="e94560"/>
                <w:sz w:val="19"/>
                <w:szCs w:val="19"/>
                <w:rtl w:val="0"/>
              </w:rPr>
              <w:t xml:space="preserve">T1</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180">
            <w:pPr>
              <w:jc w:val="left"/>
              <w:rPr/>
            </w:pPr>
            <w:r w:rsidDel="00000000" w:rsidR="00000000" w:rsidRPr="00000000">
              <w:rPr>
                <w:rFonts w:ascii="Arial" w:cs="Arial" w:eastAsia="Arial" w:hAnsi="Arial"/>
                <w:b w:val="0"/>
                <w:bCs w:val="0"/>
                <w:color w:val="333333"/>
                <w:sz w:val="19"/>
                <w:szCs w:val="19"/>
                <w:rtl w:val="0"/>
              </w:rPr>
              <w:t xml:space="preserve">If Chainlink latency spikes during high-volatility events, the signal inverts. Strategy trades against itself at the worst possible moment.</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9c4" w:val="clear"/>
            <w:tcMar>
              <w:top w:w="100.0" w:type="dxa"/>
              <w:left w:w="130.0" w:type="dxa"/>
              <w:bottom w:w="100.0" w:type="dxa"/>
              <w:right w:w="130.0" w:type="dxa"/>
            </w:tcMar>
          </w:tcPr>
          <w:p w:rsidR="00000000" w:rsidDel="00000000" w:rsidP="00000000" w:rsidRDefault="00000000" w:rsidRPr="00000000" w14:paraId="00000181">
            <w:pPr>
              <w:jc w:val="left"/>
              <w:rPr/>
            </w:pPr>
            <w:r w:rsidDel="00000000" w:rsidR="00000000" w:rsidRPr="00000000">
              <w:rPr>
                <w:rFonts w:ascii="Arial" w:cs="Arial" w:eastAsia="Arial" w:hAnsi="Arial"/>
                <w:b w:val="0"/>
                <w:bCs w:val="0"/>
                <w:color w:val="333333"/>
                <w:sz w:val="19"/>
                <w:szCs w:val="19"/>
                <w:rtl w:val="0"/>
              </w:rPr>
              <w:t xml:space="preserve">Validation gate is the mitigation. Track 2 and 3 continue regardless. Do not deploy Track 1 capital until gate passes. Renegotiate Chainlink SLA or rebuild signal architecture without latency dependency.</w:t>
            </w:r>
            <w:r w:rsidDel="00000000" w:rsidR="00000000" w:rsidRPr="00000000">
              <w:rPr>
                <w:rtl w:val="0"/>
              </w:rPr>
            </w:r>
          </w:p>
        </w:tc>
      </w:tr>
      <w:tr>
        <w:trPr>
          <w:cantSplit w:val="0"/>
          <w:tblHeader w:val="0"/>
        </w:trPr>
        <w:tc>
          <w:tcPr>
            <w:tcBorders>
              <w:top w:color="dddddd" w:space="0" w:sz="4" w:val="single"/>
              <w:left w:color="dddddd" w:space="0" w:sz="4" w:val="single"/>
              <w:bottom w:color="dddddd" w:space="0" w:sz="4" w:val="single"/>
              <w:right w:color="dddddd" w:space="0" w:sz="4" w:val="single"/>
            </w:tcBorders>
            <w:shd w:fill="f7f8fa" w:val="clear"/>
            <w:tcMar>
              <w:top w:w="100.0" w:type="dxa"/>
              <w:left w:w="130.0" w:type="dxa"/>
              <w:bottom w:w="100.0" w:type="dxa"/>
              <w:right w:w="130.0" w:type="dxa"/>
            </w:tcMar>
          </w:tcPr>
          <w:p w:rsidR="00000000" w:rsidDel="00000000" w:rsidP="00000000" w:rsidRDefault="00000000" w:rsidRPr="00000000" w14:paraId="00000182">
            <w:pPr>
              <w:jc w:val="left"/>
              <w:rPr/>
            </w:pPr>
            <w:r w:rsidDel="00000000" w:rsidR="00000000" w:rsidRPr="00000000">
              <w:rPr>
                <w:rFonts w:ascii="Arial" w:cs="Arial" w:eastAsia="Arial" w:hAnsi="Arial"/>
                <w:b w:val="1"/>
                <w:bCs w:val="1"/>
                <w:color w:val="333333"/>
                <w:sz w:val="19"/>
                <w:szCs w:val="19"/>
                <w:rtl w:val="0"/>
              </w:rPr>
              <w:t xml:space="preserve">CrunchDAO model overfitting</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7f8fa" w:val="clear"/>
            <w:tcMar>
              <w:top w:w="100.0" w:type="dxa"/>
              <w:left w:w="130.0" w:type="dxa"/>
              <w:bottom w:w="100.0" w:type="dxa"/>
              <w:right w:w="130.0" w:type="dxa"/>
            </w:tcMar>
          </w:tcPr>
          <w:p w:rsidR="00000000" w:rsidDel="00000000" w:rsidP="00000000" w:rsidRDefault="00000000" w:rsidRPr="00000000" w14:paraId="00000183">
            <w:pPr>
              <w:jc w:val="left"/>
              <w:rPr/>
            </w:pPr>
            <w:r w:rsidDel="00000000" w:rsidR="00000000" w:rsidRPr="00000000">
              <w:rPr>
                <w:rFonts w:ascii="Arial" w:cs="Arial" w:eastAsia="Arial" w:hAnsi="Arial"/>
                <w:b w:val="0"/>
                <w:bCs w:val="0"/>
                <w:color w:val="555555"/>
                <w:sz w:val="19"/>
                <w:szCs w:val="19"/>
                <w:rtl w:val="0"/>
              </w:rPr>
              <w:t xml:space="preserve">T1, T3</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184">
            <w:pPr>
              <w:jc w:val="left"/>
              <w:rPr/>
            </w:pPr>
            <w:r w:rsidDel="00000000" w:rsidR="00000000" w:rsidRPr="00000000">
              <w:rPr>
                <w:rFonts w:ascii="Arial" w:cs="Arial" w:eastAsia="Arial" w:hAnsi="Arial"/>
                <w:b w:val="0"/>
                <w:bCs w:val="0"/>
                <w:color w:val="333333"/>
                <w:sz w:val="19"/>
                <w:szCs w:val="19"/>
                <w:rtl w:val="0"/>
              </w:rPr>
              <w:t xml:space="preserve">Models trained on proxy data may not generalize to live LYS data. Distribution shift is the primary reason quant strategies fail at deployment.</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185">
            <w:pPr>
              <w:jc w:val="left"/>
              <w:rPr/>
            </w:pPr>
            <w:r w:rsidDel="00000000" w:rsidR="00000000" w:rsidRPr="00000000">
              <w:rPr>
                <w:rFonts w:ascii="Arial" w:cs="Arial" w:eastAsia="Arial" w:hAnsi="Arial"/>
                <w:b w:val="0"/>
                <w:bCs w:val="0"/>
                <w:color w:val="333333"/>
                <w:sz w:val="19"/>
                <w:szCs w:val="19"/>
                <w:rtl w:val="0"/>
              </w:rPr>
              <w:t xml:space="preserve">Two-stage validation: Stage 1 on proxy data, Stage 2 recalibration on 6+ weeks of live LYS data. Mandatory 2-week paper trading before real capital.</w:t>
            </w:r>
            <w:r w:rsidDel="00000000" w:rsidR="00000000" w:rsidRPr="00000000">
              <w:rPr>
                <w:rtl w:val="0"/>
              </w:rPr>
            </w:r>
          </w:p>
        </w:tc>
      </w:tr>
      <w:tr>
        <w:trPr>
          <w:cantSplit w:val="0"/>
          <w:tblHeader w:val="0"/>
        </w:trPr>
        <w:tc>
          <w:tcPr>
            <w:tcBorders>
              <w:top w:color="dddddd" w:space="0" w:sz="4" w:val="single"/>
              <w:left w:color="dddddd" w:space="0" w:sz="4" w:val="single"/>
              <w:bottom w:color="dddddd" w:space="0" w:sz="4" w:val="single"/>
              <w:right w:color="dddddd" w:space="0" w:sz="4" w:val="single"/>
            </w:tcBorders>
            <w:shd w:fill="f7f8fa" w:val="clear"/>
            <w:tcMar>
              <w:top w:w="100.0" w:type="dxa"/>
              <w:left w:w="130.0" w:type="dxa"/>
              <w:bottom w:w="100.0" w:type="dxa"/>
              <w:right w:w="130.0" w:type="dxa"/>
            </w:tcMar>
          </w:tcPr>
          <w:p w:rsidR="00000000" w:rsidDel="00000000" w:rsidP="00000000" w:rsidRDefault="00000000" w:rsidRPr="00000000" w14:paraId="00000186">
            <w:pPr>
              <w:jc w:val="left"/>
              <w:rPr/>
            </w:pPr>
            <w:r w:rsidDel="00000000" w:rsidR="00000000" w:rsidRPr="00000000">
              <w:rPr>
                <w:rFonts w:ascii="Arial" w:cs="Arial" w:eastAsia="Arial" w:hAnsi="Arial"/>
                <w:b w:val="1"/>
                <w:bCs w:val="1"/>
                <w:color w:val="333333"/>
                <w:sz w:val="19"/>
                <w:szCs w:val="19"/>
                <w:rtl w:val="0"/>
              </w:rPr>
              <w:t xml:space="preserve">Alpha decay faster than CrunchDAO rotation</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7f8fa" w:val="clear"/>
            <w:tcMar>
              <w:top w:w="100.0" w:type="dxa"/>
              <w:left w:w="130.0" w:type="dxa"/>
              <w:bottom w:w="100.0" w:type="dxa"/>
              <w:right w:w="130.0" w:type="dxa"/>
            </w:tcMar>
          </w:tcPr>
          <w:p w:rsidR="00000000" w:rsidDel="00000000" w:rsidP="00000000" w:rsidRDefault="00000000" w:rsidRPr="00000000" w14:paraId="00000187">
            <w:pPr>
              <w:jc w:val="left"/>
              <w:rPr/>
            </w:pPr>
            <w:r w:rsidDel="00000000" w:rsidR="00000000" w:rsidRPr="00000000">
              <w:rPr>
                <w:rFonts w:ascii="Arial" w:cs="Arial" w:eastAsia="Arial" w:hAnsi="Arial"/>
                <w:b w:val="0"/>
                <w:bCs w:val="0"/>
                <w:color w:val="555555"/>
                <w:sz w:val="19"/>
                <w:szCs w:val="19"/>
                <w:rtl w:val="0"/>
              </w:rPr>
              <w:t xml:space="preserve">T1, T3</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188">
            <w:pPr>
              <w:jc w:val="left"/>
              <w:rPr/>
            </w:pPr>
            <w:r w:rsidDel="00000000" w:rsidR="00000000" w:rsidRPr="00000000">
              <w:rPr>
                <w:rFonts w:ascii="Arial" w:cs="Arial" w:eastAsia="Arial" w:hAnsi="Arial"/>
                <w:b w:val="0"/>
                <w:bCs w:val="0"/>
                <w:color w:val="333333"/>
                <w:sz w:val="19"/>
                <w:szCs w:val="19"/>
                <w:rtl w:val="0"/>
              </w:rPr>
              <w:t xml:space="preserve">Competitors integrate Chainlink Data Streams. Meteora LPs adapt to front-running. Signal edge narrows faster than quarterly rotation can compensate.</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189">
            <w:pPr>
              <w:jc w:val="left"/>
              <w:rPr/>
            </w:pPr>
            <w:r w:rsidDel="00000000" w:rsidR="00000000" w:rsidRPr="00000000">
              <w:rPr>
                <w:rFonts w:ascii="Arial" w:cs="Arial" w:eastAsia="Arial" w:hAnsi="Arial"/>
                <w:b w:val="0"/>
                <w:bCs w:val="0"/>
                <w:color w:val="333333"/>
                <w:sz w:val="19"/>
                <w:szCs w:val="19"/>
                <w:rtl w:val="0"/>
              </w:rPr>
              <w:t xml:space="preserve">Expand pair universe continuously (T1). Monthly rather than quarterly rotation when decay detected. Track 3 designed with decay floor estimate of 50–70% residual signal.</w:t>
            </w:r>
            <w:r w:rsidDel="00000000" w:rsidR="00000000" w:rsidRPr="00000000">
              <w:rPr>
                <w:rtl w:val="0"/>
              </w:rPr>
            </w:r>
          </w:p>
        </w:tc>
      </w:tr>
      <w:tr>
        <w:trPr>
          <w:cantSplit w:val="0"/>
          <w:tblHeader w:val="0"/>
        </w:trPr>
        <w:tc>
          <w:tcPr>
            <w:tcBorders>
              <w:top w:color="dddddd" w:space="0" w:sz="4" w:val="single"/>
              <w:left w:color="dddddd" w:space="0" w:sz="4" w:val="single"/>
              <w:bottom w:color="dddddd" w:space="0" w:sz="4" w:val="single"/>
              <w:right w:color="dddddd" w:space="0" w:sz="4" w:val="single"/>
            </w:tcBorders>
            <w:shd w:fill="f7f8fa" w:val="clear"/>
            <w:tcMar>
              <w:top w:w="100.0" w:type="dxa"/>
              <w:left w:w="130.0" w:type="dxa"/>
              <w:bottom w:w="100.0" w:type="dxa"/>
              <w:right w:w="130.0" w:type="dxa"/>
            </w:tcMar>
          </w:tcPr>
          <w:p w:rsidR="00000000" w:rsidDel="00000000" w:rsidP="00000000" w:rsidRDefault="00000000" w:rsidRPr="00000000" w14:paraId="0000018A">
            <w:pPr>
              <w:jc w:val="left"/>
              <w:rPr/>
            </w:pPr>
            <w:r w:rsidDel="00000000" w:rsidR="00000000" w:rsidRPr="00000000">
              <w:rPr>
                <w:rFonts w:ascii="Arial" w:cs="Arial" w:eastAsia="Arial" w:hAnsi="Arial"/>
                <w:b w:val="1"/>
                <w:bCs w:val="1"/>
                <w:color w:val="333333"/>
                <w:sz w:val="19"/>
                <w:szCs w:val="19"/>
                <w:rtl w:val="0"/>
              </w:rPr>
              <w:t xml:space="preserve">Drift execution failure under load</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e3f2fd" w:val="clear"/>
            <w:tcMar>
              <w:top w:w="100.0" w:type="dxa"/>
              <w:left w:w="130.0" w:type="dxa"/>
              <w:bottom w:w="100.0" w:type="dxa"/>
              <w:right w:w="130.0" w:type="dxa"/>
            </w:tcMar>
          </w:tcPr>
          <w:p w:rsidR="00000000" w:rsidDel="00000000" w:rsidP="00000000" w:rsidRDefault="00000000" w:rsidRPr="00000000" w14:paraId="0000018B">
            <w:pPr>
              <w:jc w:val="left"/>
              <w:rPr/>
            </w:pPr>
            <w:r w:rsidDel="00000000" w:rsidR="00000000" w:rsidRPr="00000000">
              <w:rPr>
                <w:rFonts w:ascii="Arial" w:cs="Arial" w:eastAsia="Arial" w:hAnsi="Arial"/>
                <w:b w:val="0"/>
                <w:bCs w:val="0"/>
                <w:color w:val="1565c0"/>
                <w:sz w:val="19"/>
                <w:szCs w:val="19"/>
                <w:rtl w:val="0"/>
              </w:rPr>
              <w:t xml:space="preserve">T2</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18C">
            <w:pPr>
              <w:jc w:val="left"/>
              <w:rPr/>
            </w:pPr>
            <w:r w:rsidDel="00000000" w:rsidR="00000000" w:rsidRPr="00000000">
              <w:rPr>
                <w:rFonts w:ascii="Arial" w:cs="Arial" w:eastAsia="Arial" w:hAnsi="Arial"/>
                <w:b w:val="0"/>
                <w:bCs w:val="0"/>
                <w:color w:val="333333"/>
                <w:sz w:val="19"/>
                <w:szCs w:val="19"/>
                <w:rtl w:val="0"/>
              </w:rPr>
              <w:t xml:space="preserve">If Drift execution leg fails while CEX leg is open, position is directionally exposed. Even brief unhedged exposure to SOL during volatility can exceed the carry being captured.</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18D">
            <w:pPr>
              <w:jc w:val="left"/>
              <w:rPr/>
            </w:pPr>
            <w:r w:rsidDel="00000000" w:rsidR="00000000" w:rsidRPr="00000000">
              <w:rPr>
                <w:rFonts w:ascii="Arial" w:cs="Arial" w:eastAsia="Arial" w:hAnsi="Arial"/>
                <w:b w:val="0"/>
                <w:bCs w:val="0"/>
                <w:color w:val="333333"/>
                <w:sz w:val="19"/>
                <w:szCs w:val="19"/>
                <w:rtl w:val="0"/>
              </w:rPr>
              <w:t xml:space="preserve">LYS Flash 99%+ execution rate is primary defense. Hard position size limits. Auto-exit trigger: if Drift leg fails, immediately close CEX leg to eliminate exposure.</w:t>
            </w:r>
            <w:r w:rsidDel="00000000" w:rsidR="00000000" w:rsidRPr="00000000">
              <w:rPr>
                <w:rtl w:val="0"/>
              </w:rPr>
            </w:r>
          </w:p>
        </w:tc>
      </w:tr>
      <w:tr>
        <w:trPr>
          <w:cantSplit w:val="0"/>
          <w:tblHeader w:val="0"/>
        </w:trPr>
        <w:tc>
          <w:tcPr>
            <w:tcBorders>
              <w:top w:color="dddddd" w:space="0" w:sz="4" w:val="single"/>
              <w:left w:color="dddddd" w:space="0" w:sz="4" w:val="single"/>
              <w:bottom w:color="dddddd" w:space="0" w:sz="4" w:val="single"/>
              <w:right w:color="dddddd" w:space="0" w:sz="4" w:val="single"/>
            </w:tcBorders>
            <w:shd w:fill="f7f8fa" w:val="clear"/>
            <w:tcMar>
              <w:top w:w="100.0" w:type="dxa"/>
              <w:left w:w="130.0" w:type="dxa"/>
              <w:bottom w:w="100.0" w:type="dxa"/>
              <w:right w:w="130.0" w:type="dxa"/>
            </w:tcMar>
          </w:tcPr>
          <w:p w:rsidR="00000000" w:rsidDel="00000000" w:rsidP="00000000" w:rsidRDefault="00000000" w:rsidRPr="00000000" w14:paraId="0000018E">
            <w:pPr>
              <w:jc w:val="left"/>
              <w:rPr/>
            </w:pPr>
            <w:r w:rsidDel="00000000" w:rsidR="00000000" w:rsidRPr="00000000">
              <w:rPr>
                <w:rFonts w:ascii="Arial" w:cs="Arial" w:eastAsia="Arial" w:hAnsi="Arial"/>
                <w:b w:val="1"/>
                <w:bCs w:val="1"/>
                <w:color w:val="333333"/>
                <w:sz w:val="19"/>
                <w:szCs w:val="19"/>
                <w:rtl w:val="0"/>
              </w:rPr>
              <w:t xml:space="preserve">Auros capital terms not agreed</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e3f2fd" w:val="clear"/>
            <w:tcMar>
              <w:top w:w="100.0" w:type="dxa"/>
              <w:left w:w="130.0" w:type="dxa"/>
              <w:bottom w:w="100.0" w:type="dxa"/>
              <w:right w:w="130.0" w:type="dxa"/>
            </w:tcMar>
          </w:tcPr>
          <w:p w:rsidR="00000000" w:rsidDel="00000000" w:rsidP="00000000" w:rsidRDefault="00000000" w:rsidRPr="00000000" w14:paraId="0000018F">
            <w:pPr>
              <w:jc w:val="left"/>
              <w:rPr/>
            </w:pPr>
            <w:r w:rsidDel="00000000" w:rsidR="00000000" w:rsidRPr="00000000">
              <w:rPr>
                <w:rFonts w:ascii="Arial" w:cs="Arial" w:eastAsia="Arial" w:hAnsi="Arial"/>
                <w:b w:val="0"/>
                <w:bCs w:val="0"/>
                <w:color w:val="1565c0"/>
                <w:sz w:val="19"/>
                <w:szCs w:val="19"/>
                <w:rtl w:val="0"/>
              </w:rPr>
              <w:t xml:space="preserve">T2</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190">
            <w:pPr>
              <w:jc w:val="left"/>
              <w:rPr/>
            </w:pPr>
            <w:r w:rsidDel="00000000" w:rsidR="00000000" w:rsidRPr="00000000">
              <w:rPr>
                <w:rFonts w:ascii="Arial" w:cs="Arial" w:eastAsia="Arial" w:hAnsi="Arial"/>
                <w:b w:val="0"/>
                <w:bCs w:val="0"/>
                <w:color w:val="333333"/>
                <w:sz w:val="19"/>
                <w:szCs w:val="19"/>
                <w:rtl w:val="0"/>
              </w:rPr>
              <w:t xml:space="preserve">Track 2 depends on Auros as first capital partner. If terms are not agreed quickly, Track 2 is delayed and the advantage of early track record building is lost.</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191">
            <w:pPr>
              <w:jc w:val="left"/>
              <w:rPr/>
            </w:pPr>
            <w:r w:rsidDel="00000000" w:rsidR="00000000" w:rsidRPr="00000000">
              <w:rPr>
                <w:rFonts w:ascii="Arial" w:cs="Arial" w:eastAsia="Arial" w:hAnsi="Arial"/>
                <w:b w:val="0"/>
                <w:bCs w:val="0"/>
                <w:color w:val="333333"/>
                <w:sz w:val="19"/>
                <w:szCs w:val="19"/>
                <w:rtl w:val="0"/>
              </w:rPr>
              <w:t xml:space="preserve">Start this conversation this week. Auros is already in the LYS cap table — this is an extension of an existing relationship, not a cold outreach. If Auros declines, approach HSDT directly for Track 2 capital.</w:t>
            </w:r>
            <w:r w:rsidDel="00000000" w:rsidR="00000000" w:rsidRPr="00000000">
              <w:rPr>
                <w:rtl w:val="0"/>
              </w:rPr>
            </w:r>
          </w:p>
        </w:tc>
      </w:tr>
      <w:tr>
        <w:trPr>
          <w:cantSplit w:val="0"/>
          <w:tblHeader w:val="0"/>
        </w:trPr>
        <w:tc>
          <w:tcPr>
            <w:tcBorders>
              <w:top w:color="dddddd" w:space="0" w:sz="4" w:val="single"/>
              <w:left w:color="dddddd" w:space="0" w:sz="4" w:val="single"/>
              <w:bottom w:color="dddddd" w:space="0" w:sz="4" w:val="single"/>
              <w:right w:color="dddddd" w:space="0" w:sz="4" w:val="single"/>
            </w:tcBorders>
            <w:shd w:fill="f7f8fa" w:val="clear"/>
            <w:tcMar>
              <w:top w:w="100.0" w:type="dxa"/>
              <w:left w:w="130.0" w:type="dxa"/>
              <w:bottom w:w="100.0" w:type="dxa"/>
              <w:right w:w="130.0" w:type="dxa"/>
            </w:tcMar>
          </w:tcPr>
          <w:p w:rsidR="00000000" w:rsidDel="00000000" w:rsidP="00000000" w:rsidRDefault="00000000" w:rsidRPr="00000000" w14:paraId="00000192">
            <w:pPr>
              <w:jc w:val="left"/>
              <w:rPr/>
            </w:pPr>
            <w:r w:rsidDel="00000000" w:rsidR="00000000" w:rsidRPr="00000000">
              <w:rPr>
                <w:rFonts w:ascii="Arial" w:cs="Arial" w:eastAsia="Arial" w:hAnsi="Arial"/>
                <w:b w:val="1"/>
                <w:bCs w:val="1"/>
                <w:color w:val="333333"/>
                <w:sz w:val="19"/>
                <w:szCs w:val="19"/>
                <w:rtl w:val="0"/>
              </w:rPr>
              <w:t xml:space="preserve">Solana network congestion</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7f8fa" w:val="clear"/>
            <w:tcMar>
              <w:top w:w="100.0" w:type="dxa"/>
              <w:left w:w="130.0" w:type="dxa"/>
              <w:bottom w:w="100.0" w:type="dxa"/>
              <w:right w:w="130.0" w:type="dxa"/>
            </w:tcMar>
          </w:tcPr>
          <w:p w:rsidR="00000000" w:rsidDel="00000000" w:rsidP="00000000" w:rsidRDefault="00000000" w:rsidRPr="00000000" w14:paraId="00000193">
            <w:pPr>
              <w:jc w:val="left"/>
              <w:rPr/>
            </w:pPr>
            <w:r w:rsidDel="00000000" w:rsidR="00000000" w:rsidRPr="00000000">
              <w:rPr>
                <w:rFonts w:ascii="Arial" w:cs="Arial" w:eastAsia="Arial" w:hAnsi="Arial"/>
                <w:b w:val="0"/>
                <w:bCs w:val="0"/>
                <w:color w:val="555555"/>
                <w:sz w:val="19"/>
                <w:szCs w:val="19"/>
                <w:rtl w:val="0"/>
              </w:rPr>
              <w:t xml:space="preserve">T1, T3</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194">
            <w:pPr>
              <w:jc w:val="left"/>
              <w:rPr/>
            </w:pPr>
            <w:r w:rsidDel="00000000" w:rsidR="00000000" w:rsidRPr="00000000">
              <w:rPr>
                <w:rFonts w:ascii="Arial" w:cs="Arial" w:eastAsia="Arial" w:hAnsi="Arial"/>
                <w:b w:val="0"/>
                <w:bCs w:val="0"/>
                <w:color w:val="333333"/>
                <w:sz w:val="19"/>
                <w:szCs w:val="19"/>
                <w:rtl w:val="0"/>
              </w:rPr>
              <w:t xml:space="preserve">During peak activity, even Jito bundles experience elevated confirmation times. Strategies dependent on sub-500ms execution windows are vulnerable when congestion is highest.</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195">
            <w:pPr>
              <w:jc w:val="left"/>
              <w:rPr/>
            </w:pPr>
            <w:r w:rsidDel="00000000" w:rsidR="00000000" w:rsidRPr="00000000">
              <w:rPr>
                <w:rFonts w:ascii="Arial" w:cs="Arial" w:eastAsia="Arial" w:hAnsi="Arial"/>
                <w:b w:val="0"/>
                <w:bCs w:val="0"/>
                <w:color w:val="333333"/>
                <w:sz w:val="19"/>
                <w:szCs w:val="19"/>
                <w:rtl w:val="0"/>
              </w:rPr>
              <w:t xml:space="preserve">Dynamic Jito tip scaling during detected congestion. Auto-reduce position sizing during confirmed congestion events. LYS Flash 99%+ rate is the primary defense.</w:t>
            </w:r>
            <w:r w:rsidDel="00000000" w:rsidR="00000000" w:rsidRPr="00000000">
              <w:rPr>
                <w:rtl w:val="0"/>
              </w:rPr>
            </w:r>
          </w:p>
        </w:tc>
      </w:tr>
    </w:tbl>
    <w:p w:rsidR="00000000" w:rsidDel="00000000" w:rsidP="00000000" w:rsidRDefault="00000000" w:rsidRPr="00000000" w14:paraId="00000196">
      <w:pPr>
        <w:rPr/>
      </w:pPr>
      <w:r w:rsidDel="00000000" w:rsidR="00000000" w:rsidRPr="00000000">
        <w:br w:type="page"/>
      </w:r>
      <w:r w:rsidDel="00000000" w:rsidR="00000000" w:rsidRPr="00000000">
        <w:rPr>
          <w:rtl w:val="0"/>
        </w:rPr>
      </w:r>
    </w:p>
    <w:p w:rsidR="00000000" w:rsidDel="00000000" w:rsidP="00000000" w:rsidRDefault="00000000" w:rsidRPr="00000000" w14:paraId="00000197">
      <w:pPr>
        <w:pStyle w:val="Heading1"/>
        <w:spacing w:after="80" w:before="400" w:lineRule="auto"/>
        <w:rPr/>
      </w:pPr>
      <w:r w:rsidDel="00000000" w:rsidR="00000000" w:rsidRPr="00000000">
        <w:rPr>
          <w:rFonts w:ascii="Arial" w:cs="Arial" w:eastAsia="Arial" w:hAnsi="Arial"/>
          <w:b w:val="1"/>
          <w:bCs w:val="1"/>
          <w:color w:val="0d1b2a"/>
          <w:sz w:val="34"/>
          <w:szCs w:val="34"/>
          <w:rtl w:val="0"/>
        </w:rPr>
        <w:t xml:space="preserve">What Happens Next</w:t>
      </w:r>
      <w:r w:rsidDel="00000000" w:rsidR="00000000" w:rsidRPr="00000000">
        <w:rPr>
          <w:rtl w:val="0"/>
        </w:rPr>
      </w:r>
    </w:p>
    <w:p w:rsidR="00000000" w:rsidDel="00000000" w:rsidP="00000000" w:rsidRDefault="00000000" w:rsidRPr="00000000" w14:paraId="00000198">
      <w:pPr>
        <w:pBdr>
          <w:bottom w:color="e94560" w:space="1" w:sz="8" w:val="single"/>
        </w:pBdr>
        <w:spacing w:after="160" w:before="160" w:lineRule="auto"/>
        <w:rPr/>
      </w:pPr>
      <w:r w:rsidDel="00000000" w:rsidR="00000000" w:rsidRPr="00000000">
        <w:rPr>
          <w:rtl w:val="0"/>
        </w:rPr>
      </w:r>
    </w:p>
    <w:p w:rsidR="00000000" w:rsidDel="00000000" w:rsidP="00000000" w:rsidRDefault="00000000" w:rsidRPr="00000000" w14:paraId="00000199">
      <w:pPr>
        <w:spacing w:after="60" w:before="60" w:lineRule="auto"/>
        <w:rPr/>
      </w:pPr>
      <w:r w:rsidDel="00000000" w:rsidR="00000000" w:rsidRPr="00000000">
        <w:rPr>
          <w:rFonts w:ascii="Arial" w:cs="Arial" w:eastAsia="Arial" w:hAnsi="Arial"/>
          <w:color w:val="333333"/>
          <w:sz w:val="21"/>
          <w:szCs w:val="21"/>
          <w:rtl w:val="0"/>
        </w:rPr>
        <w:t xml:space="preserve">The three-track portfolio is designed so that each track starts as soon as its dependencies are met, not after the other tracks are fully built. The correct action sequence from today is:</w:t>
      </w:r>
      <w:r w:rsidDel="00000000" w:rsidR="00000000" w:rsidRPr="00000000">
        <w:rPr>
          <w:rtl w:val="0"/>
        </w:rPr>
      </w:r>
    </w:p>
    <w:p w:rsidR="00000000" w:rsidDel="00000000" w:rsidP="00000000" w:rsidRDefault="00000000" w:rsidRPr="00000000" w14:paraId="0000019A">
      <w:pPr>
        <w:spacing w:after="0" w:before="80" w:lineRule="auto"/>
        <w:rPr/>
      </w:pPr>
      <w:r w:rsidDel="00000000" w:rsidR="00000000" w:rsidRPr="00000000">
        <w:rPr>
          <w:rtl w:val="0"/>
        </w:rPr>
      </w:r>
    </w:p>
    <w:tbl>
      <w:tblPr>
        <w:tblStyle w:val="Table18"/>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20"/>
        <w:gridCol w:w="2400"/>
        <w:gridCol w:w="6240"/>
        <w:tblGridChange w:id="0">
          <w:tblGrid>
            <w:gridCol w:w="720"/>
            <w:gridCol w:w="2400"/>
            <w:gridCol w:w="6240"/>
          </w:tblGrid>
        </w:tblGridChange>
      </w:tblGrid>
      <w:tr>
        <w:trPr>
          <w:cantSplit w:val="0"/>
          <w:tblHeader w:val="0"/>
        </w:trPr>
        <w:tc>
          <w:tcPr>
            <w:tcBorders>
              <w:top w:color="dddddd" w:space="0" w:sz="4" w:val="single"/>
              <w:left w:color="dddddd" w:space="0" w:sz="4" w:val="single"/>
              <w:bottom w:color="dddddd" w:space="0" w:sz="4" w:val="single"/>
              <w:right w:color="dddddd" w:space="0" w:sz="4" w:val="single"/>
            </w:tcBorders>
            <w:shd w:fill="0d1b2a" w:val="clear"/>
            <w:tcMar>
              <w:top w:w="100.0" w:type="dxa"/>
              <w:left w:w="130.0" w:type="dxa"/>
              <w:bottom w:w="100.0" w:type="dxa"/>
              <w:right w:w="130.0" w:type="dxa"/>
            </w:tcMar>
          </w:tcPr>
          <w:p w:rsidR="00000000" w:rsidDel="00000000" w:rsidP="00000000" w:rsidRDefault="00000000" w:rsidRPr="00000000" w14:paraId="0000019B">
            <w:pPr>
              <w:rPr/>
            </w:pPr>
            <w:r w:rsidDel="00000000" w:rsidR="00000000" w:rsidRPr="00000000">
              <w:rPr>
                <w:rFonts w:ascii="Arial" w:cs="Arial" w:eastAsia="Arial" w:hAnsi="Arial"/>
                <w:b w:val="1"/>
                <w:bCs w:val="1"/>
                <w:color w:val="ffffff"/>
                <w:sz w:val="19"/>
                <w:szCs w:val="19"/>
                <w:rtl w:val="0"/>
              </w:rPr>
              <w:t xml:space="preserve">#</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0d1b2a" w:val="clear"/>
            <w:tcMar>
              <w:top w:w="100.0" w:type="dxa"/>
              <w:left w:w="130.0" w:type="dxa"/>
              <w:bottom w:w="100.0" w:type="dxa"/>
              <w:right w:w="130.0" w:type="dxa"/>
            </w:tcMar>
          </w:tcPr>
          <w:p w:rsidR="00000000" w:rsidDel="00000000" w:rsidP="00000000" w:rsidRDefault="00000000" w:rsidRPr="00000000" w14:paraId="0000019C">
            <w:pPr>
              <w:rPr/>
            </w:pPr>
            <w:r w:rsidDel="00000000" w:rsidR="00000000" w:rsidRPr="00000000">
              <w:rPr>
                <w:rFonts w:ascii="Arial" w:cs="Arial" w:eastAsia="Arial" w:hAnsi="Arial"/>
                <w:b w:val="1"/>
                <w:bCs w:val="1"/>
                <w:color w:val="ffffff"/>
                <w:sz w:val="19"/>
                <w:szCs w:val="19"/>
                <w:rtl w:val="0"/>
              </w:rPr>
              <w:t xml:space="preserve">Timeframe</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0d1b2a" w:val="clear"/>
            <w:tcMar>
              <w:top w:w="100.0" w:type="dxa"/>
              <w:left w:w="130.0" w:type="dxa"/>
              <w:bottom w:w="100.0" w:type="dxa"/>
              <w:right w:w="130.0" w:type="dxa"/>
            </w:tcMar>
          </w:tcPr>
          <w:p w:rsidR="00000000" w:rsidDel="00000000" w:rsidP="00000000" w:rsidRDefault="00000000" w:rsidRPr="00000000" w14:paraId="0000019D">
            <w:pPr>
              <w:rPr/>
            </w:pPr>
            <w:r w:rsidDel="00000000" w:rsidR="00000000" w:rsidRPr="00000000">
              <w:rPr>
                <w:rFonts w:ascii="Arial" w:cs="Arial" w:eastAsia="Arial" w:hAnsi="Arial"/>
                <w:b w:val="1"/>
                <w:bCs w:val="1"/>
                <w:color w:val="ffffff"/>
                <w:sz w:val="19"/>
                <w:szCs w:val="19"/>
                <w:rtl w:val="0"/>
              </w:rPr>
              <w:t xml:space="preserve">Action</w:t>
            </w:r>
            <w:r w:rsidDel="00000000" w:rsidR="00000000" w:rsidRPr="00000000">
              <w:rPr>
                <w:rtl w:val="0"/>
              </w:rPr>
            </w:r>
          </w:p>
        </w:tc>
      </w:tr>
      <w:tr>
        <w:trPr>
          <w:cantSplit w:val="0"/>
          <w:tblHeader w:val="0"/>
        </w:trPr>
        <w:tc>
          <w:tcPr>
            <w:tcBorders>
              <w:top w:color="dddddd" w:space="0" w:sz="4" w:val="single"/>
              <w:left w:color="dddddd" w:space="0" w:sz="4" w:val="single"/>
              <w:bottom w:color="dddddd" w:space="0" w:sz="4" w:val="single"/>
              <w:right w:color="dddddd" w:space="0" w:sz="4" w:val="single"/>
            </w:tcBorders>
            <w:shd w:fill="f7f8fa" w:val="clear"/>
            <w:tcMar>
              <w:top w:w="100.0" w:type="dxa"/>
              <w:left w:w="130.0" w:type="dxa"/>
              <w:bottom w:w="100.0" w:type="dxa"/>
              <w:right w:w="130.0" w:type="dxa"/>
            </w:tcMar>
          </w:tcPr>
          <w:p w:rsidR="00000000" w:rsidDel="00000000" w:rsidP="00000000" w:rsidRDefault="00000000" w:rsidRPr="00000000" w14:paraId="0000019E">
            <w:pPr>
              <w:jc w:val="center"/>
              <w:rPr/>
            </w:pPr>
            <w:r w:rsidDel="00000000" w:rsidR="00000000" w:rsidRPr="00000000">
              <w:rPr>
                <w:rFonts w:ascii="Arial" w:cs="Arial" w:eastAsia="Arial" w:hAnsi="Arial"/>
                <w:b w:val="1"/>
                <w:bCs w:val="1"/>
                <w:color w:val="e94560"/>
                <w:sz w:val="19"/>
                <w:szCs w:val="19"/>
                <w:rtl w:val="0"/>
              </w:rPr>
              <w:t xml:space="preserve">1</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7f8fa" w:val="clear"/>
            <w:tcMar>
              <w:top w:w="100.0" w:type="dxa"/>
              <w:left w:w="130.0" w:type="dxa"/>
              <w:bottom w:w="100.0" w:type="dxa"/>
              <w:right w:w="130.0" w:type="dxa"/>
            </w:tcMar>
          </w:tcPr>
          <w:p w:rsidR="00000000" w:rsidDel="00000000" w:rsidP="00000000" w:rsidRDefault="00000000" w:rsidRPr="00000000" w14:paraId="0000019F">
            <w:pPr>
              <w:jc w:val="left"/>
              <w:rPr/>
            </w:pPr>
            <w:r w:rsidDel="00000000" w:rsidR="00000000" w:rsidRPr="00000000">
              <w:rPr>
                <w:rFonts w:ascii="Arial" w:cs="Arial" w:eastAsia="Arial" w:hAnsi="Arial"/>
                <w:b w:val="1"/>
                <w:bCs w:val="1"/>
                <w:color w:val="333333"/>
                <w:sz w:val="19"/>
                <w:szCs w:val="19"/>
                <w:rtl w:val="0"/>
              </w:rPr>
              <w:t xml:space="preserve">This week</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1A0">
            <w:pPr>
              <w:jc w:val="left"/>
              <w:rPr/>
            </w:pPr>
            <w:r w:rsidDel="00000000" w:rsidR="00000000" w:rsidRPr="00000000">
              <w:rPr>
                <w:rFonts w:ascii="Arial" w:cs="Arial" w:eastAsia="Arial" w:hAnsi="Arial"/>
                <w:b w:val="0"/>
                <w:bCs w:val="0"/>
                <w:color w:val="333333"/>
                <w:sz w:val="19"/>
                <w:szCs w:val="19"/>
                <w:rtl w:val="0"/>
              </w:rPr>
              <w:t xml:space="preserve">Contact Auros. Frame Track 2 as a fee-sharing arrangement on a strategy they already understand. Get a capital agreement in principle before any other partnership conversation happens.</w:t>
            </w:r>
            <w:r w:rsidDel="00000000" w:rsidR="00000000" w:rsidRPr="00000000">
              <w:rPr>
                <w:rtl w:val="0"/>
              </w:rPr>
            </w:r>
          </w:p>
        </w:tc>
      </w:tr>
      <w:tr>
        <w:trPr>
          <w:cantSplit w:val="0"/>
          <w:tblHeader w:val="0"/>
        </w:trPr>
        <w:tc>
          <w:tcPr>
            <w:tcBorders>
              <w:top w:color="dddddd" w:space="0" w:sz="4" w:val="single"/>
              <w:left w:color="dddddd" w:space="0" w:sz="4" w:val="single"/>
              <w:bottom w:color="dddddd" w:space="0" w:sz="4" w:val="single"/>
              <w:right w:color="dddddd" w:space="0" w:sz="4" w:val="single"/>
            </w:tcBorders>
            <w:shd w:fill="f7f8fa" w:val="clear"/>
            <w:tcMar>
              <w:top w:w="100.0" w:type="dxa"/>
              <w:left w:w="130.0" w:type="dxa"/>
              <w:bottom w:w="100.0" w:type="dxa"/>
              <w:right w:w="130.0" w:type="dxa"/>
            </w:tcMar>
          </w:tcPr>
          <w:p w:rsidR="00000000" w:rsidDel="00000000" w:rsidP="00000000" w:rsidRDefault="00000000" w:rsidRPr="00000000" w14:paraId="000001A1">
            <w:pPr>
              <w:jc w:val="center"/>
              <w:rPr/>
            </w:pPr>
            <w:r w:rsidDel="00000000" w:rsidR="00000000" w:rsidRPr="00000000">
              <w:rPr>
                <w:rFonts w:ascii="Arial" w:cs="Arial" w:eastAsia="Arial" w:hAnsi="Arial"/>
                <w:b w:val="1"/>
                <w:bCs w:val="1"/>
                <w:color w:val="e94560"/>
                <w:sz w:val="19"/>
                <w:szCs w:val="19"/>
                <w:rtl w:val="0"/>
              </w:rPr>
              <w:t xml:space="preserve">2</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7f8fa" w:val="clear"/>
            <w:tcMar>
              <w:top w:w="100.0" w:type="dxa"/>
              <w:left w:w="130.0" w:type="dxa"/>
              <w:bottom w:w="100.0" w:type="dxa"/>
              <w:right w:w="130.0" w:type="dxa"/>
            </w:tcMar>
          </w:tcPr>
          <w:p w:rsidR="00000000" w:rsidDel="00000000" w:rsidP="00000000" w:rsidRDefault="00000000" w:rsidRPr="00000000" w14:paraId="000001A2">
            <w:pPr>
              <w:jc w:val="left"/>
              <w:rPr/>
            </w:pPr>
            <w:r w:rsidDel="00000000" w:rsidR="00000000" w:rsidRPr="00000000">
              <w:rPr>
                <w:rFonts w:ascii="Arial" w:cs="Arial" w:eastAsia="Arial" w:hAnsi="Arial"/>
                <w:b w:val="1"/>
                <w:bCs w:val="1"/>
                <w:color w:val="333333"/>
                <w:sz w:val="19"/>
                <w:szCs w:val="19"/>
                <w:rtl w:val="0"/>
              </w:rPr>
              <w:t xml:space="preserve">This week</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1A3">
            <w:pPr>
              <w:jc w:val="left"/>
              <w:rPr/>
            </w:pPr>
            <w:r w:rsidDel="00000000" w:rsidR="00000000" w:rsidRPr="00000000">
              <w:rPr>
                <w:rFonts w:ascii="Arial" w:cs="Arial" w:eastAsia="Arial" w:hAnsi="Arial"/>
                <w:b w:val="0"/>
                <w:bCs w:val="0"/>
                <w:color w:val="333333"/>
                <w:sz w:val="19"/>
                <w:szCs w:val="19"/>
                <w:rtl w:val="0"/>
              </w:rPr>
              <w:t xml:space="preserve">Initiate Chainlink partnership conversation. The first ask is a p99 latency SLA commitment and historical Data Streams archive access. The second ask is the competition sponsorship. Keep them separate — the SLA conversation is a technical integration, not a funding ask.</w:t>
            </w:r>
            <w:r w:rsidDel="00000000" w:rsidR="00000000" w:rsidRPr="00000000">
              <w:rPr>
                <w:rtl w:val="0"/>
              </w:rPr>
            </w:r>
          </w:p>
        </w:tc>
      </w:tr>
      <w:tr>
        <w:trPr>
          <w:cantSplit w:val="0"/>
          <w:tblHeader w:val="0"/>
        </w:trPr>
        <w:tc>
          <w:tcPr>
            <w:tcBorders>
              <w:top w:color="dddddd" w:space="0" w:sz="4" w:val="single"/>
              <w:left w:color="dddddd" w:space="0" w:sz="4" w:val="single"/>
              <w:bottom w:color="dddddd" w:space="0" w:sz="4" w:val="single"/>
              <w:right w:color="dddddd" w:space="0" w:sz="4" w:val="single"/>
            </w:tcBorders>
            <w:shd w:fill="f7f8fa" w:val="clear"/>
            <w:tcMar>
              <w:top w:w="100.0" w:type="dxa"/>
              <w:left w:w="130.0" w:type="dxa"/>
              <w:bottom w:w="100.0" w:type="dxa"/>
              <w:right w:w="130.0" w:type="dxa"/>
            </w:tcMar>
          </w:tcPr>
          <w:p w:rsidR="00000000" w:rsidDel="00000000" w:rsidP="00000000" w:rsidRDefault="00000000" w:rsidRPr="00000000" w14:paraId="000001A4">
            <w:pPr>
              <w:jc w:val="center"/>
              <w:rPr/>
            </w:pPr>
            <w:r w:rsidDel="00000000" w:rsidR="00000000" w:rsidRPr="00000000">
              <w:rPr>
                <w:rFonts w:ascii="Arial" w:cs="Arial" w:eastAsia="Arial" w:hAnsi="Arial"/>
                <w:b w:val="1"/>
                <w:bCs w:val="1"/>
                <w:color w:val="e94560"/>
                <w:sz w:val="19"/>
                <w:szCs w:val="19"/>
                <w:rtl w:val="0"/>
              </w:rPr>
              <w:t xml:space="preserve">3</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7f8fa" w:val="clear"/>
            <w:tcMar>
              <w:top w:w="100.0" w:type="dxa"/>
              <w:left w:w="130.0" w:type="dxa"/>
              <w:bottom w:w="100.0" w:type="dxa"/>
              <w:right w:w="130.0" w:type="dxa"/>
            </w:tcMar>
          </w:tcPr>
          <w:p w:rsidR="00000000" w:rsidDel="00000000" w:rsidP="00000000" w:rsidRDefault="00000000" w:rsidRPr="00000000" w14:paraId="000001A5">
            <w:pPr>
              <w:jc w:val="left"/>
              <w:rPr/>
            </w:pPr>
            <w:r w:rsidDel="00000000" w:rsidR="00000000" w:rsidRPr="00000000">
              <w:rPr>
                <w:rFonts w:ascii="Arial" w:cs="Arial" w:eastAsia="Arial" w:hAnsi="Arial"/>
                <w:b w:val="1"/>
                <w:bCs w:val="1"/>
                <w:color w:val="333333"/>
                <w:sz w:val="19"/>
                <w:szCs w:val="19"/>
                <w:rtl w:val="0"/>
              </w:rPr>
              <w:t xml:space="preserve">Week 1–2</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1A6">
            <w:pPr>
              <w:jc w:val="left"/>
              <w:rPr/>
            </w:pPr>
            <w:r w:rsidDel="00000000" w:rsidR="00000000" w:rsidRPr="00000000">
              <w:rPr>
                <w:rFonts w:ascii="Arial" w:cs="Arial" w:eastAsia="Arial" w:hAnsi="Arial"/>
                <w:b w:val="0"/>
                <w:bCs w:val="0"/>
                <w:color w:val="333333"/>
                <w:sz w:val="19"/>
                <w:szCs w:val="19"/>
                <w:rtl w:val="0"/>
              </w:rPr>
              <w:t xml:space="preserve">Contact CrunchDAO leadership. Propose Rally then Continuous Competition structure. Confirm the Stage 2 ensemble API query latency requirement (below 100ms). This is the single most important technical constraint to validate before signing anything.</w:t>
            </w:r>
            <w:r w:rsidDel="00000000" w:rsidR="00000000" w:rsidRPr="00000000">
              <w:rPr>
                <w:rtl w:val="0"/>
              </w:rPr>
            </w:r>
          </w:p>
        </w:tc>
      </w:tr>
      <w:tr>
        <w:trPr>
          <w:cantSplit w:val="0"/>
          <w:tblHeader w:val="0"/>
        </w:trPr>
        <w:tc>
          <w:tcPr>
            <w:tcBorders>
              <w:top w:color="dddddd" w:space="0" w:sz="4" w:val="single"/>
              <w:left w:color="dddddd" w:space="0" w:sz="4" w:val="single"/>
              <w:bottom w:color="dddddd" w:space="0" w:sz="4" w:val="single"/>
              <w:right w:color="dddddd" w:space="0" w:sz="4" w:val="single"/>
            </w:tcBorders>
            <w:shd w:fill="f7f8fa" w:val="clear"/>
            <w:tcMar>
              <w:top w:w="100.0" w:type="dxa"/>
              <w:left w:w="130.0" w:type="dxa"/>
              <w:bottom w:w="100.0" w:type="dxa"/>
              <w:right w:w="130.0" w:type="dxa"/>
            </w:tcMar>
          </w:tcPr>
          <w:p w:rsidR="00000000" w:rsidDel="00000000" w:rsidP="00000000" w:rsidRDefault="00000000" w:rsidRPr="00000000" w14:paraId="000001A7">
            <w:pPr>
              <w:jc w:val="center"/>
              <w:rPr/>
            </w:pPr>
            <w:r w:rsidDel="00000000" w:rsidR="00000000" w:rsidRPr="00000000">
              <w:rPr>
                <w:rFonts w:ascii="Arial" w:cs="Arial" w:eastAsia="Arial" w:hAnsi="Arial"/>
                <w:b w:val="1"/>
                <w:bCs w:val="1"/>
                <w:color w:val="e94560"/>
                <w:sz w:val="19"/>
                <w:szCs w:val="19"/>
                <w:rtl w:val="0"/>
              </w:rPr>
              <w:t xml:space="preserve">4</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7f8fa" w:val="clear"/>
            <w:tcMar>
              <w:top w:w="100.0" w:type="dxa"/>
              <w:left w:w="130.0" w:type="dxa"/>
              <w:bottom w:w="100.0" w:type="dxa"/>
              <w:right w:w="130.0" w:type="dxa"/>
            </w:tcMar>
          </w:tcPr>
          <w:p w:rsidR="00000000" w:rsidDel="00000000" w:rsidP="00000000" w:rsidRDefault="00000000" w:rsidRPr="00000000" w14:paraId="000001A8">
            <w:pPr>
              <w:jc w:val="left"/>
              <w:rPr/>
            </w:pPr>
            <w:r w:rsidDel="00000000" w:rsidR="00000000" w:rsidRPr="00000000">
              <w:rPr>
                <w:rFonts w:ascii="Arial" w:cs="Arial" w:eastAsia="Arial" w:hAnsi="Arial"/>
                <w:b w:val="1"/>
                <w:bCs w:val="1"/>
                <w:color w:val="333333"/>
                <w:sz w:val="19"/>
                <w:szCs w:val="19"/>
                <w:rtl w:val="0"/>
              </w:rPr>
              <w:t xml:space="preserve">Week 2–3</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1A9">
            <w:pPr>
              <w:jc w:val="left"/>
              <w:rPr/>
            </w:pPr>
            <w:r w:rsidDel="00000000" w:rsidR="00000000" w:rsidRPr="00000000">
              <w:rPr>
                <w:rFonts w:ascii="Arial" w:cs="Arial" w:eastAsia="Arial" w:hAnsi="Arial"/>
                <w:b w:val="0"/>
                <w:bCs w:val="0"/>
                <w:color w:val="333333"/>
                <w:sz w:val="19"/>
                <w:szCs w:val="19"/>
                <w:rtl w:val="0"/>
              </w:rPr>
              <w:t xml:space="preserve">Begin Chainlink p99 stress test data collection on mainnet. Do not wait for the competition to launch. Every week of latency data collection before month 4 is additional validation confidence.</w:t>
            </w:r>
            <w:r w:rsidDel="00000000" w:rsidR="00000000" w:rsidRPr="00000000">
              <w:rPr>
                <w:rtl w:val="0"/>
              </w:rPr>
            </w:r>
          </w:p>
        </w:tc>
      </w:tr>
      <w:tr>
        <w:trPr>
          <w:cantSplit w:val="0"/>
          <w:tblHeader w:val="0"/>
        </w:trPr>
        <w:tc>
          <w:tcPr>
            <w:tcBorders>
              <w:top w:color="dddddd" w:space="0" w:sz="4" w:val="single"/>
              <w:left w:color="dddddd" w:space="0" w:sz="4" w:val="single"/>
              <w:bottom w:color="dddddd" w:space="0" w:sz="4" w:val="single"/>
              <w:right w:color="dddddd" w:space="0" w:sz="4" w:val="single"/>
            </w:tcBorders>
            <w:shd w:fill="f7f8fa" w:val="clear"/>
            <w:tcMar>
              <w:top w:w="100.0" w:type="dxa"/>
              <w:left w:w="130.0" w:type="dxa"/>
              <w:bottom w:w="100.0" w:type="dxa"/>
              <w:right w:w="130.0" w:type="dxa"/>
            </w:tcMar>
          </w:tcPr>
          <w:p w:rsidR="00000000" w:rsidDel="00000000" w:rsidP="00000000" w:rsidRDefault="00000000" w:rsidRPr="00000000" w14:paraId="000001AA">
            <w:pPr>
              <w:jc w:val="center"/>
              <w:rPr/>
            </w:pPr>
            <w:r w:rsidDel="00000000" w:rsidR="00000000" w:rsidRPr="00000000">
              <w:rPr>
                <w:rFonts w:ascii="Arial" w:cs="Arial" w:eastAsia="Arial" w:hAnsi="Arial"/>
                <w:b w:val="1"/>
                <w:bCs w:val="1"/>
                <w:color w:val="e94560"/>
                <w:sz w:val="19"/>
                <w:szCs w:val="19"/>
                <w:rtl w:val="0"/>
              </w:rPr>
              <w:t xml:space="preserve">5</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7f8fa" w:val="clear"/>
            <w:tcMar>
              <w:top w:w="100.0" w:type="dxa"/>
              <w:left w:w="130.0" w:type="dxa"/>
              <w:bottom w:w="100.0" w:type="dxa"/>
              <w:right w:w="130.0" w:type="dxa"/>
            </w:tcMar>
          </w:tcPr>
          <w:p w:rsidR="00000000" w:rsidDel="00000000" w:rsidP="00000000" w:rsidRDefault="00000000" w:rsidRPr="00000000" w14:paraId="000001AB">
            <w:pPr>
              <w:jc w:val="left"/>
              <w:rPr/>
            </w:pPr>
            <w:r w:rsidDel="00000000" w:rsidR="00000000" w:rsidRPr="00000000">
              <w:rPr>
                <w:rFonts w:ascii="Arial" w:cs="Arial" w:eastAsia="Arial" w:hAnsi="Arial"/>
                <w:b w:val="1"/>
                <w:bCs w:val="1"/>
                <w:color w:val="333333"/>
                <w:sz w:val="19"/>
                <w:szCs w:val="19"/>
                <w:rtl w:val="0"/>
              </w:rPr>
              <w:t xml:space="preserve">Week 3–4</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1AC">
            <w:pPr>
              <w:jc w:val="left"/>
              <w:rPr/>
            </w:pPr>
            <w:r w:rsidDel="00000000" w:rsidR="00000000" w:rsidRPr="00000000">
              <w:rPr>
                <w:rFonts w:ascii="Arial" w:cs="Arial" w:eastAsia="Arial" w:hAnsi="Arial"/>
                <w:b w:val="0"/>
                <w:bCs w:val="0"/>
                <w:color w:val="333333"/>
                <w:sz w:val="19"/>
                <w:szCs w:val="19"/>
                <w:rtl w:val="0"/>
              </w:rPr>
              <w:t xml:space="preserve">Package anonymized feature dataset for CrunchDAO Stage 1. LYS delivers raw data. CrunchDAO packages. Target Stage 1 Rally launch by end of week 4.</w:t>
            </w:r>
            <w:r w:rsidDel="00000000" w:rsidR="00000000" w:rsidRPr="00000000">
              <w:rPr>
                <w:rtl w:val="0"/>
              </w:rPr>
            </w:r>
          </w:p>
        </w:tc>
      </w:tr>
      <w:tr>
        <w:trPr>
          <w:cantSplit w:val="0"/>
          <w:tblHeader w:val="0"/>
        </w:trPr>
        <w:tc>
          <w:tcPr>
            <w:tcBorders>
              <w:top w:color="dddddd" w:space="0" w:sz="4" w:val="single"/>
              <w:left w:color="dddddd" w:space="0" w:sz="4" w:val="single"/>
              <w:bottom w:color="dddddd" w:space="0" w:sz="4" w:val="single"/>
              <w:right w:color="dddddd" w:space="0" w:sz="4" w:val="single"/>
            </w:tcBorders>
            <w:shd w:fill="f7f8fa" w:val="clear"/>
            <w:tcMar>
              <w:top w:w="100.0" w:type="dxa"/>
              <w:left w:w="130.0" w:type="dxa"/>
              <w:bottom w:w="100.0" w:type="dxa"/>
              <w:right w:w="130.0" w:type="dxa"/>
            </w:tcMar>
          </w:tcPr>
          <w:p w:rsidR="00000000" w:rsidDel="00000000" w:rsidP="00000000" w:rsidRDefault="00000000" w:rsidRPr="00000000" w14:paraId="000001AD">
            <w:pPr>
              <w:jc w:val="center"/>
              <w:rPr/>
            </w:pPr>
            <w:r w:rsidDel="00000000" w:rsidR="00000000" w:rsidRPr="00000000">
              <w:rPr>
                <w:rFonts w:ascii="Arial" w:cs="Arial" w:eastAsia="Arial" w:hAnsi="Arial"/>
                <w:b w:val="1"/>
                <w:bCs w:val="1"/>
                <w:color w:val="e94560"/>
                <w:sz w:val="19"/>
                <w:szCs w:val="19"/>
                <w:rtl w:val="0"/>
              </w:rPr>
              <w:t xml:space="preserve">6</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7f8fa" w:val="clear"/>
            <w:tcMar>
              <w:top w:w="100.0" w:type="dxa"/>
              <w:left w:w="130.0" w:type="dxa"/>
              <w:bottom w:w="100.0" w:type="dxa"/>
              <w:right w:w="130.0" w:type="dxa"/>
            </w:tcMar>
          </w:tcPr>
          <w:p w:rsidR="00000000" w:rsidDel="00000000" w:rsidP="00000000" w:rsidRDefault="00000000" w:rsidRPr="00000000" w14:paraId="000001AE">
            <w:pPr>
              <w:jc w:val="left"/>
              <w:rPr/>
            </w:pPr>
            <w:r w:rsidDel="00000000" w:rsidR="00000000" w:rsidRPr="00000000">
              <w:rPr>
                <w:rFonts w:ascii="Arial" w:cs="Arial" w:eastAsia="Arial" w:hAnsi="Arial"/>
                <w:b w:val="1"/>
                <w:bCs w:val="1"/>
                <w:color w:val="333333"/>
                <w:sz w:val="19"/>
                <w:szCs w:val="19"/>
                <w:rtl w:val="0"/>
              </w:rPr>
              <w:t xml:space="preserve">Month 2</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1AF">
            <w:pPr>
              <w:jc w:val="left"/>
              <w:rPr/>
            </w:pPr>
            <w:r w:rsidDel="00000000" w:rsidR="00000000" w:rsidRPr="00000000">
              <w:rPr>
                <w:rFonts w:ascii="Arial" w:cs="Arial" w:eastAsia="Arial" w:hAnsi="Arial"/>
                <w:b w:val="0"/>
                <w:bCs w:val="0"/>
                <w:color w:val="333333"/>
                <w:sz w:val="19"/>
                <w:szCs w:val="19"/>
                <w:rtl w:val="0"/>
              </w:rPr>
              <w:t xml:space="preserve">Initiate HSDT anchor LP conversation. At this point Track 2 has been live for 4–6 weeks and there is real on-chain PnL to show. This is materially different from a pitch-deck conversation.</w:t>
            </w:r>
            <w:r w:rsidDel="00000000" w:rsidR="00000000" w:rsidRPr="00000000">
              <w:rPr>
                <w:rtl w:val="0"/>
              </w:rPr>
            </w:r>
          </w:p>
        </w:tc>
      </w:tr>
      <w:tr>
        <w:trPr>
          <w:cantSplit w:val="0"/>
          <w:tblHeader w:val="0"/>
        </w:trPr>
        <w:tc>
          <w:tcPr>
            <w:tcBorders>
              <w:top w:color="dddddd" w:space="0" w:sz="4" w:val="single"/>
              <w:left w:color="dddddd" w:space="0" w:sz="4" w:val="single"/>
              <w:bottom w:color="dddddd" w:space="0" w:sz="4" w:val="single"/>
              <w:right w:color="dddddd" w:space="0" w:sz="4" w:val="single"/>
            </w:tcBorders>
            <w:shd w:fill="f7f8fa" w:val="clear"/>
            <w:tcMar>
              <w:top w:w="100.0" w:type="dxa"/>
              <w:left w:w="130.0" w:type="dxa"/>
              <w:bottom w:w="100.0" w:type="dxa"/>
              <w:right w:w="130.0" w:type="dxa"/>
            </w:tcMar>
          </w:tcPr>
          <w:p w:rsidR="00000000" w:rsidDel="00000000" w:rsidP="00000000" w:rsidRDefault="00000000" w:rsidRPr="00000000" w14:paraId="000001B0">
            <w:pPr>
              <w:jc w:val="center"/>
              <w:rPr/>
            </w:pPr>
            <w:r w:rsidDel="00000000" w:rsidR="00000000" w:rsidRPr="00000000">
              <w:rPr>
                <w:rFonts w:ascii="Arial" w:cs="Arial" w:eastAsia="Arial" w:hAnsi="Arial"/>
                <w:b w:val="1"/>
                <w:bCs w:val="1"/>
                <w:color w:val="e94560"/>
                <w:sz w:val="19"/>
                <w:szCs w:val="19"/>
                <w:rtl w:val="0"/>
              </w:rPr>
              <w:t xml:space="preserve">7</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7f8fa" w:val="clear"/>
            <w:tcMar>
              <w:top w:w="100.0" w:type="dxa"/>
              <w:left w:w="130.0" w:type="dxa"/>
              <w:bottom w:w="100.0" w:type="dxa"/>
              <w:right w:w="130.0" w:type="dxa"/>
            </w:tcMar>
          </w:tcPr>
          <w:p w:rsidR="00000000" w:rsidDel="00000000" w:rsidP="00000000" w:rsidRDefault="00000000" w:rsidRPr="00000000" w14:paraId="000001B1">
            <w:pPr>
              <w:jc w:val="left"/>
              <w:rPr/>
            </w:pPr>
            <w:r w:rsidDel="00000000" w:rsidR="00000000" w:rsidRPr="00000000">
              <w:rPr>
                <w:rFonts w:ascii="Arial" w:cs="Arial" w:eastAsia="Arial" w:hAnsi="Arial"/>
                <w:b w:val="1"/>
                <w:bCs w:val="1"/>
                <w:color w:val="333333"/>
                <w:sz w:val="19"/>
                <w:szCs w:val="19"/>
                <w:rtl w:val="0"/>
              </w:rPr>
              <w:t xml:space="preserve">Month 4</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ffffff" w:val="clear"/>
            <w:tcMar>
              <w:top w:w="100.0" w:type="dxa"/>
              <w:left w:w="130.0" w:type="dxa"/>
              <w:bottom w:w="100.0" w:type="dxa"/>
              <w:right w:w="130.0" w:type="dxa"/>
            </w:tcMar>
          </w:tcPr>
          <w:p w:rsidR="00000000" w:rsidDel="00000000" w:rsidP="00000000" w:rsidRDefault="00000000" w:rsidRPr="00000000" w14:paraId="000001B2">
            <w:pPr>
              <w:jc w:val="left"/>
              <w:rPr/>
            </w:pPr>
            <w:r w:rsidDel="00000000" w:rsidR="00000000" w:rsidRPr="00000000">
              <w:rPr>
                <w:rFonts w:ascii="Arial" w:cs="Arial" w:eastAsia="Arial" w:hAnsi="Arial"/>
                <w:b w:val="0"/>
                <w:bCs w:val="0"/>
                <w:color w:val="333333"/>
                <w:sz w:val="19"/>
                <w:szCs w:val="19"/>
                <w:rtl w:val="0"/>
              </w:rPr>
              <w:t xml:space="preserve">Chainlink gate decision. Binary outcome. Deploy Track 1 capital or rebuild signal architecture. Either way, Tracks 2 and 3 continue on the existing timeline.</w:t>
            </w:r>
            <w:r w:rsidDel="00000000" w:rsidR="00000000" w:rsidRPr="00000000">
              <w:rPr>
                <w:rtl w:val="0"/>
              </w:rPr>
            </w:r>
          </w:p>
        </w:tc>
      </w:tr>
    </w:tbl>
    <w:p w:rsidR="00000000" w:rsidDel="00000000" w:rsidP="00000000" w:rsidRDefault="00000000" w:rsidRPr="00000000" w14:paraId="000001B3">
      <w:pPr>
        <w:spacing w:after="0" w:before="100" w:lineRule="auto"/>
        <w:rPr/>
      </w:pPr>
      <w:r w:rsidDel="00000000" w:rsidR="00000000" w:rsidRPr="00000000">
        <w:rPr>
          <w:rtl w:val="0"/>
        </w:rPr>
      </w:r>
    </w:p>
    <w:tbl>
      <w:tblPr>
        <w:tblStyle w:val="Table19"/>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20"/>
        <w:gridCol w:w="3120"/>
        <w:gridCol w:w="3120"/>
        <w:tblGridChange w:id="0">
          <w:tblGrid>
            <w:gridCol w:w="3120"/>
            <w:gridCol w:w="3120"/>
            <w:gridCol w:w="3120"/>
          </w:tblGrid>
        </w:tblGridChange>
      </w:tblGrid>
      <w:tr>
        <w:trPr>
          <w:cantSplit w:val="0"/>
          <w:tblHeader w:val="0"/>
        </w:trPr>
        <w:tc>
          <w:tcPr>
            <w:tcBorders>
              <w:top w:color="dddddd" w:space="0" w:sz="4" w:val="single"/>
              <w:left w:color="dddddd" w:space="0" w:sz="4" w:val="single"/>
              <w:bottom w:color="dddddd" w:space="0" w:sz="4" w:val="single"/>
              <w:right w:color="dddddd" w:space="0" w:sz="4" w:val="single"/>
            </w:tcBorders>
            <w:shd w:fill="0d1b2a" w:val="clear"/>
            <w:tcMar>
              <w:top w:w="160.0" w:type="dxa"/>
              <w:left w:w="160.0" w:type="dxa"/>
              <w:bottom w:w="160.0" w:type="dxa"/>
              <w:right w:w="160.0" w:type="dxa"/>
            </w:tcMar>
          </w:tcPr>
          <w:p w:rsidR="00000000" w:rsidDel="00000000" w:rsidP="00000000" w:rsidRDefault="00000000" w:rsidRPr="00000000" w14:paraId="000001B4">
            <w:pPr>
              <w:jc w:val="center"/>
              <w:rPr/>
            </w:pPr>
            <w:r w:rsidDel="00000000" w:rsidR="00000000" w:rsidRPr="00000000">
              <w:rPr>
                <w:rFonts w:ascii="Arial" w:cs="Arial" w:eastAsia="Arial" w:hAnsi="Arial"/>
                <w:b w:val="1"/>
                <w:bCs w:val="1"/>
                <w:color w:val="ffffff"/>
                <w:sz w:val="24"/>
                <w:szCs w:val="24"/>
                <w:rtl w:val="0"/>
              </w:rPr>
              <w:t xml:space="preserve">Year 1</w:t>
            </w:r>
            <w:r w:rsidDel="00000000" w:rsidR="00000000" w:rsidRPr="00000000">
              <w:rPr>
                <w:rtl w:val="0"/>
              </w:rPr>
            </w:r>
          </w:p>
          <w:p w:rsidR="00000000" w:rsidDel="00000000" w:rsidP="00000000" w:rsidRDefault="00000000" w:rsidRPr="00000000" w14:paraId="000001B5">
            <w:pPr>
              <w:spacing w:before="60" w:lineRule="auto"/>
              <w:jc w:val="center"/>
              <w:rPr/>
            </w:pPr>
            <w:r w:rsidDel="00000000" w:rsidR="00000000" w:rsidRPr="00000000">
              <w:rPr>
                <w:rFonts w:ascii="Arial" w:cs="Arial" w:eastAsia="Arial" w:hAnsi="Arial"/>
                <w:b w:val="1"/>
                <w:bCs w:val="1"/>
                <w:color w:val="e94560"/>
                <w:sz w:val="36"/>
                <w:szCs w:val="36"/>
                <w:rtl w:val="0"/>
              </w:rPr>
              <w:t xml:space="preserve">$3M – $14M</w:t>
            </w:r>
            <w:r w:rsidDel="00000000" w:rsidR="00000000" w:rsidRPr="00000000">
              <w:rPr>
                <w:rtl w:val="0"/>
              </w:rPr>
            </w:r>
          </w:p>
          <w:p w:rsidR="00000000" w:rsidDel="00000000" w:rsidP="00000000" w:rsidRDefault="00000000" w:rsidRPr="00000000" w14:paraId="000001B6">
            <w:pPr>
              <w:spacing w:before="40" w:lineRule="auto"/>
              <w:jc w:val="center"/>
              <w:rPr/>
            </w:pPr>
            <w:r w:rsidDel="00000000" w:rsidR="00000000" w:rsidRPr="00000000">
              <w:rPr>
                <w:rFonts w:ascii="Arial" w:cs="Arial" w:eastAsia="Arial" w:hAnsi="Arial"/>
                <w:color w:val="aaaaaa"/>
                <w:sz w:val="17"/>
                <w:szCs w:val="17"/>
                <w:rtl w:val="0"/>
              </w:rPr>
              <w:t xml:space="preserve">Track 2 provides floor revenue</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0d1b2a" w:val="clear"/>
            <w:tcMar>
              <w:top w:w="160.0" w:type="dxa"/>
              <w:left w:w="160.0" w:type="dxa"/>
              <w:bottom w:w="160.0" w:type="dxa"/>
              <w:right w:w="160.0" w:type="dxa"/>
            </w:tcMar>
          </w:tcPr>
          <w:p w:rsidR="00000000" w:rsidDel="00000000" w:rsidP="00000000" w:rsidRDefault="00000000" w:rsidRPr="00000000" w14:paraId="000001B7">
            <w:pPr>
              <w:jc w:val="center"/>
              <w:rPr/>
            </w:pPr>
            <w:r w:rsidDel="00000000" w:rsidR="00000000" w:rsidRPr="00000000">
              <w:rPr>
                <w:rFonts w:ascii="Arial" w:cs="Arial" w:eastAsia="Arial" w:hAnsi="Arial"/>
                <w:b w:val="1"/>
                <w:bCs w:val="1"/>
                <w:color w:val="ffffff"/>
                <w:sz w:val="24"/>
                <w:szCs w:val="24"/>
                <w:rtl w:val="0"/>
              </w:rPr>
              <w:t xml:space="preserve">Year 2</w:t>
            </w:r>
            <w:r w:rsidDel="00000000" w:rsidR="00000000" w:rsidRPr="00000000">
              <w:rPr>
                <w:rtl w:val="0"/>
              </w:rPr>
            </w:r>
          </w:p>
          <w:p w:rsidR="00000000" w:rsidDel="00000000" w:rsidP="00000000" w:rsidRDefault="00000000" w:rsidRPr="00000000" w14:paraId="000001B8">
            <w:pPr>
              <w:spacing w:before="60" w:lineRule="auto"/>
              <w:jc w:val="center"/>
              <w:rPr/>
            </w:pPr>
            <w:r w:rsidDel="00000000" w:rsidR="00000000" w:rsidRPr="00000000">
              <w:rPr>
                <w:rFonts w:ascii="Arial" w:cs="Arial" w:eastAsia="Arial" w:hAnsi="Arial"/>
                <w:b w:val="1"/>
                <w:bCs w:val="1"/>
                <w:color w:val="c9a84c"/>
                <w:sz w:val="36"/>
                <w:szCs w:val="36"/>
                <w:rtl w:val="0"/>
              </w:rPr>
              <w:t xml:space="preserve">$17M – $37M</w:t>
            </w:r>
            <w:r w:rsidDel="00000000" w:rsidR="00000000" w:rsidRPr="00000000">
              <w:rPr>
                <w:rtl w:val="0"/>
              </w:rPr>
            </w:r>
          </w:p>
          <w:p w:rsidR="00000000" w:rsidDel="00000000" w:rsidP="00000000" w:rsidRDefault="00000000" w:rsidRPr="00000000" w14:paraId="000001B9">
            <w:pPr>
              <w:spacing w:before="40" w:lineRule="auto"/>
              <w:jc w:val="center"/>
              <w:rPr/>
            </w:pPr>
            <w:r w:rsidDel="00000000" w:rsidR="00000000" w:rsidRPr="00000000">
              <w:rPr>
                <w:rFonts w:ascii="Arial" w:cs="Arial" w:eastAsia="Arial" w:hAnsi="Arial"/>
                <w:color w:val="aaaaaa"/>
                <w:sz w:val="17"/>
                <w:szCs w:val="17"/>
                <w:rtl w:val="0"/>
              </w:rPr>
              <w:t xml:space="preserve">All three tracks at scale</w:t>
            </w:r>
            <w:r w:rsidDel="00000000" w:rsidR="00000000" w:rsidRPr="00000000">
              <w:rPr>
                <w:rtl w:val="0"/>
              </w:rPr>
            </w:r>
          </w:p>
        </w:tc>
        <w:tc>
          <w:tcPr>
            <w:tcBorders>
              <w:top w:color="dddddd" w:space="0" w:sz="4" w:val="single"/>
              <w:left w:color="dddddd" w:space="0" w:sz="4" w:val="single"/>
              <w:bottom w:color="dddddd" w:space="0" w:sz="4" w:val="single"/>
              <w:right w:color="dddddd" w:space="0" w:sz="4" w:val="single"/>
            </w:tcBorders>
            <w:shd w:fill="0d1b2a" w:val="clear"/>
            <w:tcMar>
              <w:top w:w="160.0" w:type="dxa"/>
              <w:left w:w="160.0" w:type="dxa"/>
              <w:bottom w:w="160.0" w:type="dxa"/>
              <w:right w:w="160.0" w:type="dxa"/>
            </w:tcMar>
          </w:tcPr>
          <w:p w:rsidR="00000000" w:rsidDel="00000000" w:rsidP="00000000" w:rsidRDefault="00000000" w:rsidRPr="00000000" w14:paraId="000001BA">
            <w:pPr>
              <w:jc w:val="center"/>
              <w:rPr/>
            </w:pPr>
            <w:r w:rsidDel="00000000" w:rsidR="00000000" w:rsidRPr="00000000">
              <w:rPr>
                <w:rFonts w:ascii="Arial" w:cs="Arial" w:eastAsia="Arial" w:hAnsi="Arial"/>
                <w:b w:val="1"/>
                <w:bCs w:val="1"/>
                <w:color w:val="ffffff"/>
                <w:sz w:val="24"/>
                <w:szCs w:val="24"/>
                <w:rtl w:val="0"/>
              </w:rPr>
              <w:t xml:space="preserve">Year 3+</w:t>
            </w:r>
            <w:r w:rsidDel="00000000" w:rsidR="00000000" w:rsidRPr="00000000">
              <w:rPr>
                <w:rtl w:val="0"/>
              </w:rPr>
            </w:r>
          </w:p>
          <w:p w:rsidR="00000000" w:rsidDel="00000000" w:rsidP="00000000" w:rsidRDefault="00000000" w:rsidRPr="00000000" w14:paraId="000001BB">
            <w:pPr>
              <w:spacing w:before="60" w:lineRule="auto"/>
              <w:jc w:val="center"/>
              <w:rPr/>
            </w:pPr>
            <w:r w:rsidDel="00000000" w:rsidR="00000000" w:rsidRPr="00000000">
              <w:rPr>
                <w:rFonts w:ascii="Arial" w:cs="Arial" w:eastAsia="Arial" w:hAnsi="Arial"/>
                <w:b w:val="1"/>
                <w:bCs w:val="1"/>
                <w:color w:val="1b7a3e"/>
                <w:sz w:val="36"/>
                <w:szCs w:val="36"/>
                <w:rtl w:val="0"/>
              </w:rPr>
              <w:t xml:space="preserve">$35M – $70M+</w:t>
            </w:r>
            <w:r w:rsidDel="00000000" w:rsidR="00000000" w:rsidRPr="00000000">
              <w:rPr>
                <w:rtl w:val="0"/>
              </w:rPr>
            </w:r>
          </w:p>
          <w:p w:rsidR="00000000" w:rsidDel="00000000" w:rsidP="00000000" w:rsidRDefault="00000000" w:rsidRPr="00000000" w14:paraId="000001BC">
            <w:pPr>
              <w:spacing w:before="40" w:lineRule="auto"/>
              <w:jc w:val="center"/>
              <w:rPr/>
            </w:pPr>
            <w:r w:rsidDel="00000000" w:rsidR="00000000" w:rsidRPr="00000000">
              <w:rPr>
                <w:rFonts w:ascii="Arial" w:cs="Arial" w:eastAsia="Arial" w:hAnsi="Arial"/>
                <w:color w:val="aaaaaa"/>
                <w:sz w:val="17"/>
                <w:szCs w:val="17"/>
                <w:rtl w:val="0"/>
              </w:rPr>
              <w:t xml:space="preserve">Institutional capital at full scale</w:t>
            </w:r>
            <w:r w:rsidDel="00000000" w:rsidR="00000000" w:rsidRPr="00000000">
              <w:rPr>
                <w:rtl w:val="0"/>
              </w:rPr>
            </w:r>
          </w:p>
        </w:tc>
      </w:tr>
    </w:tbl>
    <w:p w:rsidR="00000000" w:rsidDel="00000000" w:rsidP="00000000" w:rsidRDefault="00000000" w:rsidRPr="00000000" w14:paraId="00000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sectPr>
      <w:footerReference r:id="rId7" w:type="default"/>
      <w:pgSz w:h="15840" w:w="12240" w:orient="portrait"/>
      <w:pgMar w:bottom="1260" w:top="126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BE">
    <w:pPr>
      <w:pBdr>
        <w:top w:color="0d1b2a" w:space="4" w:sz="4" w:val="single"/>
      </w:pBdr>
      <w:spacing w:before="80" w:lineRule="auto"/>
      <w:jc w:val="center"/>
      <w:rPr/>
    </w:pPr>
    <w:r w:rsidDel="00000000" w:rsidR="00000000" w:rsidRPr="00000000">
      <w:rPr>
        <w:rFonts w:ascii="Arial" w:cs="Arial" w:eastAsia="Arial" w:hAnsi="Arial"/>
        <w:color w:val="888888"/>
        <w:sz w:val="17"/>
        <w:szCs w:val="17"/>
        <w:rtl w:val="0"/>
      </w:rPr>
      <w:t xml:space="preserve">LYS Labs x CrunchDAO x Chainlink  |  Three-Track Strategy Plan  |  Confidential  |  Page </w:t>
    </w:r>
    <w:r w:rsidDel="00000000" w:rsidR="00000000" w:rsidRPr="00000000">
      <w:rPr>
        <w:rFonts w:ascii="Arial" w:cs="Arial" w:eastAsia="Arial" w:hAnsi="Arial"/>
        <w:color w:val="888888"/>
        <w:sz w:val="17"/>
        <w:szCs w:val="17"/>
      </w:rPr>
      <w:fldChar w:fldCharType="begin"/>
      <w:instrText xml:space="preserve">PAGE</w:instrText>
      <w:fldChar w:fldCharType="separate"/>
      <w:fldChar w:fldCharType="end"/>
    </w:r>
    <w:r w:rsidDel="00000000" w:rsidR="00000000" w:rsidRPr="00000000">
      <w:rPr>
        <w:rFonts w:ascii="Arial" w:cs="Arial" w:eastAsia="Arial" w:hAnsi="Arial"/>
        <w:color w:val="888888"/>
        <w:sz w:val="17"/>
        <w:szCs w:val="17"/>
        <w:rtl w:val="0"/>
      </w:rPr>
      <w:t xml:space="preserve"> of </w:t>
    </w:r>
    <w:r w:rsidDel="00000000" w:rsidR="00000000" w:rsidRPr="00000000">
      <w:rPr>
        <w:rFonts w:ascii="Arial" w:cs="Arial" w:eastAsia="Arial" w:hAnsi="Arial"/>
        <w:color w:val="888888"/>
        <w:sz w:val="17"/>
        <w:szCs w:val="17"/>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1"/>
        <w:szCs w:val="21"/>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400" w:line="240" w:lineRule="auto"/>
      <w:ind w:left="0" w:right="0" w:firstLine="0"/>
      <w:jc w:val="left"/>
    </w:pPr>
    <w:rPr>
      <w:rFonts w:ascii="Arial" w:cs="Arial" w:eastAsia="Arial" w:hAnsi="Arial"/>
      <w:b w:val="1"/>
      <w:bCs w:val="1"/>
      <w:i w:val="0"/>
      <w:iCs w:val="0"/>
      <w:smallCaps w:val="0"/>
      <w:strike w:val="0"/>
      <w:color w:val="0d1b2a"/>
      <w:sz w:val="34"/>
      <w:szCs w:val="34"/>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Arial" w:cs="Arial" w:eastAsia="Arial" w:hAnsi="Arial"/>
      <w:b w:val="1"/>
      <w:bCs w:val="1"/>
      <w:i w:val="0"/>
      <w:iCs w:val="0"/>
      <w:smallCaps w:val="0"/>
      <w:strike w:val="0"/>
      <w:color w:val="0d1b2a"/>
      <w:sz w:val="26"/>
      <w:szCs w:val="26"/>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1f4d78"/>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1"/>
      <w:iCs w:val="1"/>
      <w:smallCaps w:val="0"/>
      <w:strike w:val="0"/>
      <w:color w:val="2e74b5"/>
      <w:sz w:val="21"/>
      <w:szCs w:val="21"/>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2e74b5"/>
      <w:sz w:val="21"/>
      <w:szCs w:val="21"/>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1f4d78"/>
      <w:sz w:val="21"/>
      <w:szCs w:val="21"/>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000000"/>
      <w:sz w:val="56"/>
      <w:szCs w:val="56"/>
      <w:u w:val="none"/>
      <w:shd w:fill="auto" w:val="clear"/>
      <w:vertAlign w:val="baseline"/>
    </w:rPr>
  </w:style>
  <w:style w:type="paragraph" w:styleId="Strong">
    <w:name w:val="Strong"/>
    <w:basedOn w:val="Normal"/>
    <w:next w:val="Normal"/>
    <w:qFormat w:val="1"/>
    <w:rPr>
      <w:b w:val="1"/>
      <w:bCs w:val="1"/>
    </w:rPr>
  </w:style>
  <w:style w:type="paragraph" w:styleId="ListParagraph">
    <w:name w:val="List Paragraph"/>
    <w:basedOn w:val="Normal"/>
    <w:qFormat w:val="1"/>
  </w:style>
  <w:style w:type="character" w:styleId="Hyperlink">
    <w:name w:val="Hyperlink"/>
    <w:basedOn w:val="DefaultParagraphFont"/>
    <w:uiPriority w:val="99"/>
    <w:unhideWhenUsed w:val="1"/>
    <w:rPr>
      <w:color w:val="0563c1"/>
      <w:u w:val="single"/>
    </w:rPr>
  </w:style>
  <w:style w:type="character" w:styleId="FootnoteReference">
    <w:name w:val="footnote reference"/>
    <w:basedOn w:val="DefaultParagraphFont"/>
    <w:uiPriority w:val="99"/>
    <w:semiHidden w:val="1"/>
    <w:unhideWhenUsed w:val="1"/>
    <w:rPr>
      <w:vertAlign w:val="superscript"/>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name w:val="Footnote Text Char"/>
    <w:basedOn w:val="DefaultParagraphFont"/>
    <w:link w:val="FootnoteText"/>
    <w:uiPriority w:val="99"/>
    <w:semiHidden w:val="1"/>
    <w:unhideWhenUsed w:val="1"/>
    <w:rPr>
      <w:sz w:val="20"/>
      <w:szCs w:val="20"/>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kRXMtOnah3AUi4KSf/c6DAfciMw==">CgMxLjA4AHIhMXpSYVFBbmJ5MldSY244bWVFNkVXTEo3SnRYV2xDS1dK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2026-03-02T20:14:02.324Z</dcterms:created>
  <dc:creator>Un-named</dc:creator>
</cp:coreProperties>
</file>

<file path=docProps/custom.xml><?xml version="1.0" encoding="utf-8"?>
<Properties xmlns="http://schemas.openxmlformats.org/officeDocument/2006/custom-properties" xmlns:vt="http://schemas.openxmlformats.org/officeDocument/2006/docPropsVTypes"/>
</file>